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4B6C9657" w:rsidR="00FB7DE0" w:rsidRPr="009857E8" w:rsidRDefault="004222EE" w:rsidP="00513251">
            <w:pPr>
              <w:jc w:val="both"/>
              <w:rPr>
                <w:b/>
                <w:bCs/>
                <w:caps/>
                <w:sz w:val="20"/>
                <w:szCs w:val="20"/>
              </w:rPr>
            </w:pPr>
            <w:r w:rsidRPr="004222EE">
              <w:rPr>
                <w:b/>
                <w:bCs/>
                <w:caps/>
                <w:sz w:val="20"/>
                <w:szCs w:val="20"/>
              </w:rPr>
              <w:t xml:space="preserve">РОССИЙСКИЙ РЫНОК </w:t>
            </w:r>
            <w:r w:rsidR="00513251">
              <w:rPr>
                <w:b/>
                <w:bCs/>
                <w:caps/>
                <w:sz w:val="20"/>
                <w:szCs w:val="20"/>
              </w:rPr>
              <w:t>ортодонтических брекетов</w:t>
            </w:r>
            <w:r w:rsidRPr="004222EE">
              <w:rPr>
                <w:b/>
                <w:bCs/>
                <w:caps/>
                <w:sz w:val="20"/>
                <w:szCs w:val="20"/>
              </w:rPr>
              <w:t xml:space="preserve"> 2017 </w:t>
            </w:r>
            <w:r w:rsidR="00513251">
              <w:rPr>
                <w:b/>
                <w:bCs/>
                <w:caps/>
                <w:sz w:val="20"/>
                <w:szCs w:val="20"/>
              </w:rPr>
              <w:t xml:space="preserve">анализ импорта, данные рынка, основные </w:t>
            </w:r>
            <w:r w:rsidR="00084B27">
              <w:rPr>
                <w:b/>
                <w:bCs/>
                <w:caps/>
                <w:sz w:val="20"/>
                <w:szCs w:val="20"/>
              </w:rPr>
              <w:t xml:space="preserve">тенденции </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73CBADD0" w:rsidR="00FB7DE0" w:rsidRPr="00A31814" w:rsidRDefault="00DA6981" w:rsidP="00084B27">
            <w:pPr>
              <w:rPr>
                <w:sz w:val="20"/>
                <w:szCs w:val="20"/>
              </w:rPr>
            </w:pPr>
            <w:r>
              <w:rPr>
                <w:sz w:val="20"/>
                <w:szCs w:val="20"/>
              </w:rPr>
              <w:t>2</w:t>
            </w:r>
            <w:r w:rsidR="005521FC">
              <w:rPr>
                <w:sz w:val="20"/>
                <w:szCs w:val="20"/>
              </w:rPr>
              <w:t>0</w:t>
            </w:r>
            <w:r w:rsidR="00B026EF">
              <w:rPr>
                <w:sz w:val="20"/>
                <w:szCs w:val="20"/>
              </w:rPr>
              <w:t>.</w:t>
            </w:r>
            <w:r w:rsidR="00084B27">
              <w:rPr>
                <w:sz w:val="20"/>
                <w:szCs w:val="20"/>
              </w:rPr>
              <w:t>10</w:t>
            </w:r>
            <w:r w:rsidR="0026081E" w:rsidRPr="00A31814">
              <w:rPr>
                <w:sz w:val="20"/>
                <w:szCs w:val="20"/>
              </w:rPr>
              <w:t>.201</w:t>
            </w:r>
            <w:r w:rsidR="00B6746F">
              <w:rPr>
                <w:sz w:val="20"/>
                <w:szCs w:val="20"/>
              </w:rPr>
              <w:t>7</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199B940D" w:rsidR="00FB7DE0" w:rsidRPr="00A31814" w:rsidRDefault="00513251" w:rsidP="00084B27">
            <w:pPr>
              <w:rPr>
                <w:sz w:val="20"/>
                <w:szCs w:val="20"/>
              </w:rPr>
            </w:pPr>
            <w:r>
              <w:rPr>
                <w:sz w:val="20"/>
                <w:szCs w:val="20"/>
              </w:rPr>
              <w:t>8</w:t>
            </w:r>
            <w:r w:rsidR="00511CE7">
              <w:rPr>
                <w:sz w:val="20"/>
                <w:szCs w:val="20"/>
              </w:rPr>
              <w:t>5</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3DD10C86"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proofErr w:type="spellStart"/>
            <w:r w:rsidR="00513251">
              <w:rPr>
                <w:sz w:val="20"/>
                <w:szCs w:val="20"/>
              </w:rPr>
              <w:t>ортодонтических</w:t>
            </w:r>
            <w:proofErr w:type="spellEnd"/>
            <w:r w:rsidR="00513251">
              <w:rPr>
                <w:sz w:val="20"/>
                <w:szCs w:val="20"/>
              </w:rPr>
              <w:t xml:space="preserve"> </w:t>
            </w:r>
            <w:proofErr w:type="spellStart"/>
            <w:r w:rsidR="00513251">
              <w:rPr>
                <w:sz w:val="20"/>
                <w:szCs w:val="20"/>
              </w:rPr>
              <w:t>брекетов</w:t>
            </w:r>
            <w:proofErr w:type="spellEnd"/>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7955DC4D" w14:textId="77777777" w:rsidR="00513251" w:rsidRPr="00513251" w:rsidRDefault="00513251" w:rsidP="00513251">
            <w:pPr>
              <w:jc w:val="both"/>
              <w:rPr>
                <w:sz w:val="20"/>
                <w:szCs w:val="20"/>
              </w:rPr>
            </w:pPr>
            <w:proofErr w:type="spellStart"/>
            <w:r w:rsidRPr="00513251">
              <w:rPr>
                <w:sz w:val="20"/>
                <w:szCs w:val="20"/>
              </w:rPr>
              <w:t>Брекеты</w:t>
            </w:r>
            <w:proofErr w:type="spellEnd"/>
            <w:r w:rsidRPr="00513251">
              <w:rPr>
                <w:sz w:val="20"/>
                <w:szCs w:val="20"/>
              </w:rPr>
              <w:t xml:space="preserve"> отечественного производства на рынке представлены только одной компаний, и объем их производства очень мал. Импорт составляет подавляющее большинство объема рынка. </w:t>
            </w:r>
          </w:p>
          <w:p w14:paraId="6DF168AF" w14:textId="77777777" w:rsidR="00513251" w:rsidRPr="00513251" w:rsidRDefault="00513251" w:rsidP="00513251">
            <w:pPr>
              <w:jc w:val="both"/>
              <w:rPr>
                <w:sz w:val="20"/>
                <w:szCs w:val="20"/>
              </w:rPr>
            </w:pPr>
          </w:p>
          <w:p w14:paraId="614A055F" w14:textId="6904DA9C" w:rsidR="00513251" w:rsidRPr="00513251" w:rsidRDefault="00513251" w:rsidP="00513251">
            <w:pPr>
              <w:jc w:val="both"/>
              <w:rPr>
                <w:sz w:val="20"/>
                <w:szCs w:val="20"/>
              </w:rPr>
            </w:pPr>
            <w:r w:rsidRPr="00513251">
              <w:rPr>
                <w:sz w:val="20"/>
                <w:szCs w:val="20"/>
              </w:rPr>
              <w:t xml:space="preserve">С 2012 года наблюдается ежегодный рост объема импорта </w:t>
            </w:r>
            <w:proofErr w:type="spellStart"/>
            <w:r w:rsidRPr="00513251">
              <w:rPr>
                <w:sz w:val="20"/>
                <w:szCs w:val="20"/>
              </w:rPr>
              <w:t>брекетов</w:t>
            </w:r>
            <w:proofErr w:type="spellEnd"/>
            <w:r w:rsidRPr="00513251">
              <w:rPr>
                <w:sz w:val="20"/>
                <w:szCs w:val="20"/>
              </w:rPr>
              <w:t xml:space="preserve"> в натуральном выражении, однако, с 2015 года тем прироста замедляется. В 2016 году объем импорта составил </w:t>
            </w:r>
            <w:r>
              <w:rPr>
                <w:sz w:val="20"/>
                <w:szCs w:val="20"/>
              </w:rPr>
              <w:t>…</w:t>
            </w:r>
            <w:r w:rsidRPr="00513251">
              <w:rPr>
                <w:sz w:val="20"/>
                <w:szCs w:val="20"/>
              </w:rPr>
              <w:t xml:space="preserve"> тонн, что на </w:t>
            </w:r>
            <w:r>
              <w:rPr>
                <w:sz w:val="20"/>
                <w:szCs w:val="20"/>
              </w:rPr>
              <w:t>…</w:t>
            </w:r>
            <w:r w:rsidRPr="00513251">
              <w:rPr>
                <w:sz w:val="20"/>
                <w:szCs w:val="20"/>
              </w:rPr>
              <w:t>% больше, чем в 2015 году.</w:t>
            </w:r>
          </w:p>
          <w:p w14:paraId="6FBCFAD4" w14:textId="77777777" w:rsidR="00513251" w:rsidRPr="00513251" w:rsidRDefault="00513251" w:rsidP="00513251">
            <w:pPr>
              <w:jc w:val="both"/>
              <w:rPr>
                <w:sz w:val="20"/>
                <w:szCs w:val="20"/>
              </w:rPr>
            </w:pPr>
          </w:p>
          <w:p w14:paraId="3FEF97BE" w14:textId="7EF602ED" w:rsidR="00513251" w:rsidRPr="00513251" w:rsidRDefault="00513251" w:rsidP="00513251">
            <w:pPr>
              <w:jc w:val="both"/>
              <w:rPr>
                <w:sz w:val="20"/>
                <w:szCs w:val="20"/>
              </w:rPr>
            </w:pPr>
            <w:r w:rsidRPr="00513251">
              <w:rPr>
                <w:sz w:val="20"/>
                <w:szCs w:val="20"/>
              </w:rPr>
              <w:t xml:space="preserve">С 2012 по 2014 год объем импорта в долларовом выражении растет, однако, в 2015 году показатель сокращается на </w:t>
            </w:r>
            <w:r>
              <w:rPr>
                <w:sz w:val="20"/>
                <w:szCs w:val="20"/>
              </w:rPr>
              <w:t>…</w:t>
            </w:r>
            <w:r w:rsidRPr="00513251">
              <w:rPr>
                <w:sz w:val="20"/>
                <w:szCs w:val="20"/>
              </w:rPr>
              <w:t xml:space="preserve">%, что вызвано падением курса рубля. В 2016 году объем импорта в денежном выражении увеличился на </w:t>
            </w:r>
            <w:r>
              <w:rPr>
                <w:sz w:val="20"/>
                <w:szCs w:val="20"/>
              </w:rPr>
              <w:t>…</w:t>
            </w:r>
            <w:r w:rsidRPr="00513251">
              <w:rPr>
                <w:sz w:val="20"/>
                <w:szCs w:val="20"/>
              </w:rPr>
              <w:t>% до</w:t>
            </w:r>
            <w:proofErr w:type="gramStart"/>
            <w:r w:rsidRPr="00513251">
              <w:rPr>
                <w:sz w:val="20"/>
                <w:szCs w:val="20"/>
              </w:rPr>
              <w:t xml:space="preserve"> </w:t>
            </w:r>
            <w:r>
              <w:rPr>
                <w:sz w:val="20"/>
                <w:szCs w:val="20"/>
              </w:rPr>
              <w:t>…</w:t>
            </w:r>
            <w:r w:rsidRPr="00513251">
              <w:rPr>
                <w:sz w:val="20"/>
                <w:szCs w:val="20"/>
              </w:rPr>
              <w:t>.</w:t>
            </w:r>
            <w:proofErr w:type="gramEnd"/>
            <w:r w:rsidRPr="00513251">
              <w:rPr>
                <w:sz w:val="20"/>
                <w:szCs w:val="20"/>
              </w:rPr>
              <w:t xml:space="preserve"> долл. США.</w:t>
            </w:r>
          </w:p>
          <w:p w14:paraId="659D3042" w14:textId="77777777" w:rsidR="00513251" w:rsidRPr="00513251" w:rsidRDefault="00513251" w:rsidP="00513251">
            <w:pPr>
              <w:jc w:val="both"/>
              <w:rPr>
                <w:sz w:val="20"/>
                <w:szCs w:val="20"/>
              </w:rPr>
            </w:pPr>
          </w:p>
          <w:p w14:paraId="5A5144D1" w14:textId="0AF5BD95" w:rsidR="00513251" w:rsidRPr="00513251" w:rsidRDefault="00513251" w:rsidP="00513251">
            <w:pPr>
              <w:jc w:val="both"/>
              <w:rPr>
                <w:sz w:val="20"/>
                <w:szCs w:val="20"/>
              </w:rPr>
            </w:pPr>
            <w:r w:rsidRPr="00513251">
              <w:rPr>
                <w:sz w:val="20"/>
                <w:szCs w:val="20"/>
              </w:rPr>
              <w:t xml:space="preserve">Потенциальная емкость российского рынка </w:t>
            </w:r>
            <w:proofErr w:type="spellStart"/>
            <w:r w:rsidRPr="00513251">
              <w:rPr>
                <w:sz w:val="20"/>
                <w:szCs w:val="20"/>
              </w:rPr>
              <w:t>брекетов</w:t>
            </w:r>
            <w:proofErr w:type="spellEnd"/>
            <w:r w:rsidRPr="00513251">
              <w:rPr>
                <w:sz w:val="20"/>
                <w:szCs w:val="20"/>
              </w:rPr>
              <w:t xml:space="preserve"> в натуральном выражении составит в 2017 году около</w:t>
            </w:r>
            <w:proofErr w:type="gramStart"/>
            <w:r w:rsidRPr="00513251">
              <w:rPr>
                <w:sz w:val="20"/>
                <w:szCs w:val="20"/>
              </w:rPr>
              <w:t xml:space="preserve"> </w:t>
            </w:r>
            <w:r>
              <w:rPr>
                <w:sz w:val="20"/>
                <w:szCs w:val="20"/>
              </w:rPr>
              <w:t>…</w:t>
            </w:r>
            <w:r w:rsidRPr="00513251">
              <w:rPr>
                <w:sz w:val="20"/>
                <w:szCs w:val="20"/>
              </w:rPr>
              <w:t>.</w:t>
            </w:r>
            <w:proofErr w:type="gramEnd"/>
            <w:r w:rsidRPr="00513251">
              <w:rPr>
                <w:sz w:val="20"/>
                <w:szCs w:val="20"/>
              </w:rPr>
              <w:t xml:space="preserve"> шт.</w:t>
            </w:r>
          </w:p>
          <w:p w14:paraId="7AC9F4E4" w14:textId="77777777" w:rsidR="00513251" w:rsidRPr="00513251" w:rsidRDefault="00513251" w:rsidP="00513251">
            <w:pPr>
              <w:jc w:val="both"/>
              <w:rPr>
                <w:sz w:val="20"/>
                <w:szCs w:val="20"/>
              </w:rPr>
            </w:pPr>
          </w:p>
          <w:p w14:paraId="30C4CF68" w14:textId="5E3E445B" w:rsidR="00513251" w:rsidRPr="00513251" w:rsidRDefault="00513251" w:rsidP="00513251">
            <w:pPr>
              <w:jc w:val="both"/>
              <w:rPr>
                <w:sz w:val="20"/>
                <w:szCs w:val="20"/>
              </w:rPr>
            </w:pPr>
            <w:r w:rsidRPr="00513251">
              <w:rPr>
                <w:sz w:val="20"/>
                <w:szCs w:val="20"/>
              </w:rPr>
              <w:t xml:space="preserve">На вестибулярные </w:t>
            </w:r>
            <w:proofErr w:type="spellStart"/>
            <w:r w:rsidRPr="00513251">
              <w:rPr>
                <w:sz w:val="20"/>
                <w:szCs w:val="20"/>
              </w:rPr>
              <w:t>брекеты</w:t>
            </w:r>
            <w:proofErr w:type="spellEnd"/>
            <w:r w:rsidRPr="00513251">
              <w:rPr>
                <w:sz w:val="20"/>
                <w:szCs w:val="20"/>
              </w:rPr>
              <w:t xml:space="preserve"> приходится</w:t>
            </w:r>
            <w:proofErr w:type="gramStart"/>
            <w:r w:rsidRPr="00513251">
              <w:rPr>
                <w:sz w:val="20"/>
                <w:szCs w:val="20"/>
              </w:rPr>
              <w:t xml:space="preserve"> </w:t>
            </w:r>
            <w:r>
              <w:rPr>
                <w:sz w:val="20"/>
                <w:szCs w:val="20"/>
              </w:rPr>
              <w:t>….</w:t>
            </w:r>
            <w:proofErr w:type="gramEnd"/>
            <w:r w:rsidRPr="00513251">
              <w:rPr>
                <w:sz w:val="20"/>
                <w:szCs w:val="20"/>
              </w:rPr>
              <w:t xml:space="preserve">% рынка </w:t>
            </w:r>
            <w:proofErr w:type="spellStart"/>
            <w:r w:rsidRPr="00513251">
              <w:rPr>
                <w:sz w:val="20"/>
                <w:szCs w:val="20"/>
              </w:rPr>
              <w:t>брекетов</w:t>
            </w:r>
            <w:proofErr w:type="spellEnd"/>
            <w:r w:rsidRPr="00513251">
              <w:rPr>
                <w:sz w:val="20"/>
                <w:szCs w:val="20"/>
              </w:rPr>
              <w:t xml:space="preserve"> в России. </w:t>
            </w:r>
          </w:p>
          <w:p w14:paraId="095596EF" w14:textId="77777777" w:rsidR="00513251" w:rsidRPr="00513251" w:rsidRDefault="00513251" w:rsidP="00513251">
            <w:pPr>
              <w:jc w:val="both"/>
              <w:rPr>
                <w:sz w:val="20"/>
                <w:szCs w:val="20"/>
              </w:rPr>
            </w:pPr>
          </w:p>
          <w:p w14:paraId="338C139C" w14:textId="19817677" w:rsidR="00513251" w:rsidRPr="00513251" w:rsidRDefault="00513251" w:rsidP="00513251">
            <w:pPr>
              <w:jc w:val="both"/>
              <w:rPr>
                <w:sz w:val="20"/>
                <w:szCs w:val="20"/>
              </w:rPr>
            </w:pPr>
            <w:r w:rsidRPr="00513251">
              <w:rPr>
                <w:sz w:val="20"/>
                <w:szCs w:val="20"/>
              </w:rPr>
              <w:t xml:space="preserve">Подавляющее количество импортированных в 2016 году </w:t>
            </w:r>
            <w:proofErr w:type="spellStart"/>
            <w:r w:rsidRPr="00513251">
              <w:rPr>
                <w:sz w:val="20"/>
                <w:szCs w:val="20"/>
              </w:rPr>
              <w:t>брекетов</w:t>
            </w:r>
            <w:proofErr w:type="spellEnd"/>
            <w:r w:rsidRPr="00513251">
              <w:rPr>
                <w:sz w:val="20"/>
                <w:szCs w:val="20"/>
              </w:rPr>
              <w:t xml:space="preserve"> изготовлены из металла, популярность данного материала обусловлена в первую очередь его низкой стоимость, а также прочностью и наиболее коротким сроком лечения. Металлические </w:t>
            </w:r>
            <w:proofErr w:type="spellStart"/>
            <w:r w:rsidRPr="00513251">
              <w:rPr>
                <w:sz w:val="20"/>
                <w:szCs w:val="20"/>
              </w:rPr>
              <w:t>брекеты</w:t>
            </w:r>
            <w:proofErr w:type="spellEnd"/>
            <w:r w:rsidRPr="00513251">
              <w:rPr>
                <w:sz w:val="20"/>
                <w:szCs w:val="20"/>
              </w:rPr>
              <w:t xml:space="preserve"> занимают около </w:t>
            </w:r>
            <w:r>
              <w:rPr>
                <w:sz w:val="20"/>
                <w:szCs w:val="20"/>
              </w:rPr>
              <w:t>…</w:t>
            </w:r>
            <w:r w:rsidRPr="00513251">
              <w:rPr>
                <w:sz w:val="20"/>
                <w:szCs w:val="20"/>
              </w:rPr>
              <w:t>% российского рынка.  На втором месте по объему импорта в 2016 году – керамические изделия (</w:t>
            </w:r>
            <w:r>
              <w:rPr>
                <w:sz w:val="20"/>
                <w:szCs w:val="20"/>
              </w:rPr>
              <w:t>…</w:t>
            </w:r>
            <w:r w:rsidRPr="00513251">
              <w:rPr>
                <w:sz w:val="20"/>
                <w:szCs w:val="20"/>
              </w:rPr>
              <w:t xml:space="preserve">%). Наименьшая доля принадлежит пластиковым </w:t>
            </w:r>
            <w:proofErr w:type="spellStart"/>
            <w:r w:rsidRPr="00513251">
              <w:rPr>
                <w:sz w:val="20"/>
                <w:szCs w:val="20"/>
              </w:rPr>
              <w:t>брекетам</w:t>
            </w:r>
            <w:proofErr w:type="spellEnd"/>
            <w:r w:rsidRPr="00513251">
              <w:rPr>
                <w:sz w:val="20"/>
                <w:szCs w:val="20"/>
              </w:rPr>
              <w:t xml:space="preserve"> –</w:t>
            </w:r>
            <w:proofErr w:type="gramStart"/>
            <w:r w:rsidRPr="00513251">
              <w:rPr>
                <w:sz w:val="20"/>
                <w:szCs w:val="20"/>
              </w:rPr>
              <w:t xml:space="preserve"> </w:t>
            </w:r>
            <w:r>
              <w:rPr>
                <w:sz w:val="20"/>
                <w:szCs w:val="20"/>
              </w:rPr>
              <w:t>….</w:t>
            </w:r>
            <w:proofErr w:type="gramEnd"/>
            <w:r w:rsidRPr="00513251">
              <w:rPr>
                <w:sz w:val="20"/>
                <w:szCs w:val="20"/>
              </w:rPr>
              <w:t>%.</w:t>
            </w:r>
          </w:p>
          <w:p w14:paraId="1FD917C6" w14:textId="77777777" w:rsidR="00513251" w:rsidRPr="00513251" w:rsidRDefault="00513251" w:rsidP="00513251">
            <w:pPr>
              <w:jc w:val="both"/>
              <w:rPr>
                <w:sz w:val="20"/>
                <w:szCs w:val="20"/>
              </w:rPr>
            </w:pPr>
          </w:p>
          <w:p w14:paraId="6671C112" w14:textId="3698AD90" w:rsidR="00513251" w:rsidRPr="00513251" w:rsidRDefault="00513251" w:rsidP="00513251">
            <w:pPr>
              <w:jc w:val="both"/>
              <w:rPr>
                <w:sz w:val="20"/>
                <w:szCs w:val="20"/>
              </w:rPr>
            </w:pPr>
            <w:r w:rsidRPr="00513251">
              <w:rPr>
                <w:sz w:val="20"/>
                <w:szCs w:val="20"/>
              </w:rPr>
              <w:t xml:space="preserve">По механизму крепления дуги в наибольшем объеме в Россию импортируются </w:t>
            </w:r>
            <w:r>
              <w:rPr>
                <w:sz w:val="20"/>
                <w:szCs w:val="20"/>
              </w:rPr>
              <w:t>……</w:t>
            </w:r>
            <w:r w:rsidRPr="00513251">
              <w:rPr>
                <w:sz w:val="20"/>
                <w:szCs w:val="20"/>
              </w:rPr>
              <w:t xml:space="preserve"> </w:t>
            </w:r>
            <w:proofErr w:type="spellStart"/>
            <w:r w:rsidRPr="00513251">
              <w:rPr>
                <w:sz w:val="20"/>
                <w:szCs w:val="20"/>
              </w:rPr>
              <w:t>брекеты</w:t>
            </w:r>
            <w:proofErr w:type="spellEnd"/>
            <w:r w:rsidRPr="00513251">
              <w:rPr>
                <w:sz w:val="20"/>
                <w:szCs w:val="20"/>
              </w:rPr>
              <w:t>, их число преобладает в ассортименте большинства производителей. На</w:t>
            </w:r>
            <w:proofErr w:type="gramStart"/>
            <w:r w:rsidRPr="00513251">
              <w:rPr>
                <w:sz w:val="20"/>
                <w:szCs w:val="20"/>
              </w:rPr>
              <w:t xml:space="preserve"> </w:t>
            </w:r>
            <w:r>
              <w:rPr>
                <w:sz w:val="20"/>
                <w:szCs w:val="20"/>
              </w:rPr>
              <w:t>….</w:t>
            </w:r>
            <w:proofErr w:type="gramEnd"/>
            <w:r w:rsidRPr="00513251">
              <w:rPr>
                <w:sz w:val="20"/>
                <w:szCs w:val="20"/>
              </w:rPr>
              <w:t xml:space="preserve"> </w:t>
            </w:r>
            <w:proofErr w:type="spellStart"/>
            <w:r w:rsidRPr="00513251">
              <w:rPr>
                <w:sz w:val="20"/>
                <w:szCs w:val="20"/>
              </w:rPr>
              <w:t>брекеты</w:t>
            </w:r>
            <w:proofErr w:type="spellEnd"/>
            <w:r w:rsidRPr="00513251">
              <w:rPr>
                <w:sz w:val="20"/>
                <w:szCs w:val="20"/>
              </w:rPr>
              <w:t xml:space="preserve"> приходится около </w:t>
            </w:r>
            <w:r>
              <w:rPr>
                <w:sz w:val="20"/>
                <w:szCs w:val="20"/>
              </w:rPr>
              <w:t>….</w:t>
            </w:r>
            <w:r w:rsidRPr="00513251">
              <w:rPr>
                <w:sz w:val="20"/>
                <w:szCs w:val="20"/>
              </w:rPr>
              <w:t xml:space="preserve">% </w:t>
            </w:r>
            <w:r w:rsidRPr="00513251">
              <w:rPr>
                <w:sz w:val="20"/>
                <w:szCs w:val="20"/>
              </w:rPr>
              <w:lastRenderedPageBreak/>
              <w:t xml:space="preserve">российского рынка. Если материал изготовления </w:t>
            </w:r>
            <w:proofErr w:type="spellStart"/>
            <w:r w:rsidRPr="00513251">
              <w:rPr>
                <w:sz w:val="20"/>
                <w:szCs w:val="20"/>
              </w:rPr>
              <w:t>брекетов</w:t>
            </w:r>
            <w:proofErr w:type="spellEnd"/>
            <w:r w:rsidRPr="00513251">
              <w:rPr>
                <w:sz w:val="20"/>
                <w:szCs w:val="20"/>
              </w:rPr>
              <w:t xml:space="preserve"> и тип </w:t>
            </w:r>
            <w:proofErr w:type="spellStart"/>
            <w:r w:rsidRPr="00513251">
              <w:rPr>
                <w:sz w:val="20"/>
                <w:szCs w:val="20"/>
              </w:rPr>
              <w:t>брекета</w:t>
            </w:r>
            <w:proofErr w:type="spellEnd"/>
            <w:r w:rsidRPr="00513251">
              <w:rPr>
                <w:sz w:val="20"/>
                <w:szCs w:val="20"/>
              </w:rPr>
              <w:t xml:space="preserve"> по месту установки в основном выбирается пациентом, то механизм крепления дуги в первую очередь зависит от профессиональных предпочтений </w:t>
            </w:r>
            <w:proofErr w:type="spellStart"/>
            <w:r w:rsidRPr="00513251">
              <w:rPr>
                <w:sz w:val="20"/>
                <w:szCs w:val="20"/>
              </w:rPr>
              <w:t>ортодонта</w:t>
            </w:r>
            <w:proofErr w:type="spellEnd"/>
            <w:r w:rsidRPr="00513251">
              <w:rPr>
                <w:sz w:val="20"/>
                <w:szCs w:val="20"/>
              </w:rPr>
              <w:t xml:space="preserve">. </w:t>
            </w:r>
          </w:p>
          <w:p w14:paraId="1681E2C5" w14:textId="7BBB5E6B" w:rsidR="0064430A" w:rsidRPr="009857E8" w:rsidRDefault="004222EE" w:rsidP="004222EE">
            <w:pPr>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547"/>
              <w:gridCol w:w="708"/>
              <w:gridCol w:w="851"/>
              <w:gridCol w:w="3827"/>
              <w:gridCol w:w="960"/>
            </w:tblGrid>
            <w:tr w:rsidR="008C4E11" w14:paraId="754A87EB" w14:textId="77777777" w:rsidTr="008C4E11">
              <w:trPr>
                <w:trHeight w:val="300"/>
              </w:trPr>
              <w:tc>
                <w:tcPr>
                  <w:tcW w:w="547" w:type="dxa"/>
                  <w:tcBorders>
                    <w:top w:val="nil"/>
                    <w:left w:val="nil"/>
                    <w:bottom w:val="nil"/>
                    <w:right w:val="nil"/>
                  </w:tcBorders>
                  <w:shd w:val="clear" w:color="auto" w:fill="auto"/>
                  <w:noWrap/>
                  <w:vAlign w:val="bottom"/>
                  <w:hideMark/>
                </w:tcPr>
                <w:p w14:paraId="3C2F2000" w14:textId="77777777" w:rsidR="008C4E11" w:rsidRDefault="008C4E11" w:rsidP="008C4E11">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76EB6947" w14:textId="77777777" w:rsidR="008C4E11" w:rsidRDefault="008C4E11" w:rsidP="008C4E11">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4032BB5C" w14:textId="77777777" w:rsidR="008C4E11" w:rsidRDefault="008C4E11" w:rsidP="008C4E11">
                  <w:pPr>
                    <w:rPr>
                      <w:rFonts w:ascii="Arial" w:hAnsi="Arial" w:cs="Arial"/>
                      <w:b/>
                      <w:bCs/>
                      <w:color w:val="333399"/>
                      <w:sz w:val="20"/>
                      <w:szCs w:val="20"/>
                    </w:rPr>
                  </w:pPr>
                </w:p>
              </w:tc>
            </w:tr>
            <w:tr w:rsidR="008C4E11" w14:paraId="023A93A1" w14:textId="77777777" w:rsidTr="008C4E11">
              <w:trPr>
                <w:trHeight w:val="300"/>
              </w:trPr>
              <w:tc>
                <w:tcPr>
                  <w:tcW w:w="547" w:type="dxa"/>
                  <w:tcBorders>
                    <w:top w:val="nil"/>
                    <w:left w:val="nil"/>
                    <w:bottom w:val="nil"/>
                    <w:right w:val="nil"/>
                  </w:tcBorders>
                  <w:shd w:val="clear" w:color="auto" w:fill="auto"/>
                  <w:noWrap/>
                  <w:vAlign w:val="bottom"/>
                  <w:hideMark/>
                </w:tcPr>
                <w:p w14:paraId="474D37DC" w14:textId="77777777" w:rsidR="008C4E11" w:rsidRDefault="008C4E11" w:rsidP="008C4E11">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7864C591"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4CFC32ED"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4</w:t>
                  </w:r>
                </w:p>
              </w:tc>
            </w:tr>
            <w:tr w:rsidR="008C4E11" w14:paraId="02448F80" w14:textId="77777777" w:rsidTr="008C4E11">
              <w:trPr>
                <w:trHeight w:val="300"/>
              </w:trPr>
              <w:tc>
                <w:tcPr>
                  <w:tcW w:w="547" w:type="dxa"/>
                  <w:tcBorders>
                    <w:top w:val="nil"/>
                    <w:left w:val="nil"/>
                    <w:bottom w:val="nil"/>
                    <w:right w:val="nil"/>
                  </w:tcBorders>
                  <w:shd w:val="clear" w:color="auto" w:fill="auto"/>
                  <w:noWrap/>
                  <w:vAlign w:val="bottom"/>
                  <w:hideMark/>
                </w:tcPr>
                <w:p w14:paraId="1C3E3FB0" w14:textId="77777777" w:rsidR="008C4E11" w:rsidRDefault="008C4E11" w:rsidP="008C4E11">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1B1DFF42"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68D659EC"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5</w:t>
                  </w:r>
                </w:p>
              </w:tc>
            </w:tr>
            <w:tr w:rsidR="008C4E11" w14:paraId="72FD3AE0" w14:textId="77777777" w:rsidTr="008C4E11">
              <w:trPr>
                <w:trHeight w:val="300"/>
              </w:trPr>
              <w:tc>
                <w:tcPr>
                  <w:tcW w:w="547" w:type="dxa"/>
                  <w:tcBorders>
                    <w:top w:val="nil"/>
                    <w:left w:val="nil"/>
                    <w:bottom w:val="nil"/>
                    <w:right w:val="nil"/>
                  </w:tcBorders>
                  <w:shd w:val="clear" w:color="auto" w:fill="auto"/>
                  <w:noWrap/>
                  <w:vAlign w:val="bottom"/>
                  <w:hideMark/>
                </w:tcPr>
                <w:p w14:paraId="1B41D008" w14:textId="77777777" w:rsidR="008C4E11" w:rsidRDefault="008C4E11" w:rsidP="008C4E11">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6D69508" w14:textId="77777777" w:rsidR="008C4E11" w:rsidRDefault="008C4E11" w:rsidP="008C4E11">
                  <w:pPr>
                    <w:rPr>
                      <w:rFonts w:ascii="Calibri" w:hAnsi="Calibri"/>
                      <w:color w:val="000000"/>
                      <w:sz w:val="22"/>
                      <w:szCs w:val="22"/>
                    </w:rPr>
                  </w:pPr>
                  <w:r>
                    <w:rPr>
                      <w:rFonts w:ascii="Calibri" w:hAnsi="Calibri"/>
                      <w:color w:val="000000"/>
                      <w:sz w:val="22"/>
                      <w:szCs w:val="22"/>
                    </w:rPr>
                    <w:t>3.1</w:t>
                  </w:r>
                </w:p>
              </w:tc>
              <w:tc>
                <w:tcPr>
                  <w:tcW w:w="4678" w:type="dxa"/>
                  <w:gridSpan w:val="2"/>
                  <w:tcBorders>
                    <w:top w:val="nil"/>
                    <w:left w:val="nil"/>
                    <w:bottom w:val="nil"/>
                    <w:right w:val="nil"/>
                  </w:tcBorders>
                  <w:shd w:val="clear" w:color="auto" w:fill="auto"/>
                  <w:noWrap/>
                  <w:vAlign w:val="center"/>
                  <w:hideMark/>
                </w:tcPr>
                <w:p w14:paraId="31202162"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38AD7F66"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5</w:t>
                  </w:r>
                </w:p>
              </w:tc>
            </w:tr>
            <w:tr w:rsidR="008C4E11" w14:paraId="56AA24DB" w14:textId="77777777" w:rsidTr="008C4E11">
              <w:trPr>
                <w:trHeight w:val="300"/>
              </w:trPr>
              <w:tc>
                <w:tcPr>
                  <w:tcW w:w="547" w:type="dxa"/>
                  <w:tcBorders>
                    <w:top w:val="nil"/>
                    <w:left w:val="nil"/>
                    <w:bottom w:val="nil"/>
                    <w:right w:val="nil"/>
                  </w:tcBorders>
                  <w:shd w:val="clear" w:color="auto" w:fill="auto"/>
                  <w:noWrap/>
                  <w:vAlign w:val="bottom"/>
                  <w:hideMark/>
                </w:tcPr>
                <w:p w14:paraId="77C8A6DF"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7B6B0D2" w14:textId="77777777" w:rsidR="008C4E11" w:rsidRDefault="008C4E11" w:rsidP="008C4E11">
                  <w:pPr>
                    <w:rPr>
                      <w:rFonts w:ascii="Calibri" w:hAnsi="Calibri"/>
                      <w:color w:val="000000"/>
                      <w:sz w:val="22"/>
                      <w:szCs w:val="22"/>
                    </w:rPr>
                  </w:pPr>
                  <w:r>
                    <w:rPr>
                      <w:rFonts w:ascii="Calibri" w:hAnsi="Calibri"/>
                      <w:color w:val="000000"/>
                      <w:sz w:val="22"/>
                      <w:szCs w:val="22"/>
                    </w:rPr>
                    <w:t>3.2</w:t>
                  </w:r>
                </w:p>
              </w:tc>
              <w:tc>
                <w:tcPr>
                  <w:tcW w:w="4678" w:type="dxa"/>
                  <w:gridSpan w:val="2"/>
                  <w:tcBorders>
                    <w:top w:val="nil"/>
                    <w:left w:val="nil"/>
                    <w:bottom w:val="nil"/>
                    <w:right w:val="nil"/>
                  </w:tcBorders>
                  <w:shd w:val="clear" w:color="auto" w:fill="auto"/>
                  <w:noWrap/>
                  <w:vAlign w:val="center"/>
                  <w:hideMark/>
                </w:tcPr>
                <w:p w14:paraId="66AA5336"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2F47202D"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5</w:t>
                  </w:r>
                </w:p>
              </w:tc>
            </w:tr>
            <w:tr w:rsidR="008C4E11" w14:paraId="03C5CB96" w14:textId="77777777" w:rsidTr="008C4E11">
              <w:trPr>
                <w:trHeight w:val="300"/>
              </w:trPr>
              <w:tc>
                <w:tcPr>
                  <w:tcW w:w="547" w:type="dxa"/>
                  <w:tcBorders>
                    <w:top w:val="nil"/>
                    <w:left w:val="nil"/>
                    <w:bottom w:val="nil"/>
                    <w:right w:val="nil"/>
                  </w:tcBorders>
                  <w:shd w:val="clear" w:color="auto" w:fill="auto"/>
                  <w:noWrap/>
                  <w:vAlign w:val="bottom"/>
                  <w:hideMark/>
                </w:tcPr>
                <w:p w14:paraId="5854BC79"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5CF62C5" w14:textId="77777777" w:rsidR="008C4E11" w:rsidRDefault="008C4E11" w:rsidP="008C4E11">
                  <w:pPr>
                    <w:rPr>
                      <w:rFonts w:ascii="Calibri" w:hAnsi="Calibri"/>
                      <w:color w:val="000000"/>
                      <w:sz w:val="22"/>
                      <w:szCs w:val="22"/>
                    </w:rPr>
                  </w:pPr>
                  <w:r>
                    <w:rPr>
                      <w:rFonts w:ascii="Calibri" w:hAnsi="Calibri"/>
                      <w:color w:val="000000"/>
                      <w:sz w:val="22"/>
                      <w:szCs w:val="22"/>
                    </w:rPr>
                    <w:t>3.3</w:t>
                  </w:r>
                </w:p>
              </w:tc>
              <w:tc>
                <w:tcPr>
                  <w:tcW w:w="4678" w:type="dxa"/>
                  <w:gridSpan w:val="2"/>
                  <w:tcBorders>
                    <w:top w:val="nil"/>
                    <w:left w:val="nil"/>
                    <w:bottom w:val="nil"/>
                    <w:right w:val="nil"/>
                  </w:tcBorders>
                  <w:shd w:val="clear" w:color="auto" w:fill="auto"/>
                  <w:noWrap/>
                  <w:vAlign w:val="center"/>
                  <w:hideMark/>
                </w:tcPr>
                <w:p w14:paraId="400D0039"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4DCE70AF"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5</w:t>
                  </w:r>
                </w:p>
              </w:tc>
            </w:tr>
            <w:tr w:rsidR="008C4E11" w14:paraId="268A32F1" w14:textId="77777777" w:rsidTr="008C4E11">
              <w:trPr>
                <w:trHeight w:val="300"/>
              </w:trPr>
              <w:tc>
                <w:tcPr>
                  <w:tcW w:w="547" w:type="dxa"/>
                  <w:tcBorders>
                    <w:top w:val="nil"/>
                    <w:left w:val="nil"/>
                    <w:bottom w:val="nil"/>
                    <w:right w:val="nil"/>
                  </w:tcBorders>
                  <w:shd w:val="clear" w:color="auto" w:fill="auto"/>
                  <w:noWrap/>
                  <w:vAlign w:val="bottom"/>
                  <w:hideMark/>
                </w:tcPr>
                <w:p w14:paraId="561FDD15"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F71532F" w14:textId="77777777" w:rsidR="008C4E11" w:rsidRDefault="008C4E11" w:rsidP="008C4E11">
                  <w:pPr>
                    <w:rPr>
                      <w:rFonts w:ascii="Calibri" w:hAnsi="Calibri"/>
                      <w:color w:val="000000"/>
                      <w:sz w:val="22"/>
                      <w:szCs w:val="22"/>
                    </w:rPr>
                  </w:pPr>
                  <w:r>
                    <w:rPr>
                      <w:rFonts w:ascii="Calibri" w:hAnsi="Calibri"/>
                      <w:color w:val="000000"/>
                      <w:sz w:val="22"/>
                      <w:szCs w:val="22"/>
                    </w:rPr>
                    <w:t>3.4</w:t>
                  </w:r>
                </w:p>
              </w:tc>
              <w:tc>
                <w:tcPr>
                  <w:tcW w:w="4678" w:type="dxa"/>
                  <w:gridSpan w:val="2"/>
                  <w:tcBorders>
                    <w:top w:val="nil"/>
                    <w:left w:val="nil"/>
                    <w:bottom w:val="nil"/>
                    <w:right w:val="nil"/>
                  </w:tcBorders>
                  <w:shd w:val="clear" w:color="auto" w:fill="auto"/>
                  <w:noWrap/>
                  <w:vAlign w:val="center"/>
                  <w:hideMark/>
                </w:tcPr>
                <w:p w14:paraId="599102C5"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2B243176"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5</w:t>
                  </w:r>
                </w:p>
              </w:tc>
            </w:tr>
            <w:tr w:rsidR="008C4E11" w14:paraId="1F0AF4FC" w14:textId="77777777" w:rsidTr="008C4E11">
              <w:trPr>
                <w:trHeight w:val="300"/>
              </w:trPr>
              <w:tc>
                <w:tcPr>
                  <w:tcW w:w="547" w:type="dxa"/>
                  <w:tcBorders>
                    <w:top w:val="nil"/>
                    <w:left w:val="nil"/>
                    <w:bottom w:val="nil"/>
                    <w:right w:val="nil"/>
                  </w:tcBorders>
                  <w:shd w:val="clear" w:color="auto" w:fill="auto"/>
                  <w:noWrap/>
                  <w:vAlign w:val="bottom"/>
                  <w:hideMark/>
                </w:tcPr>
                <w:p w14:paraId="1ED10E6F"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5238BB8" w14:textId="77777777" w:rsidR="008C4E11" w:rsidRDefault="008C4E11" w:rsidP="008C4E11">
                  <w:pPr>
                    <w:rPr>
                      <w:rFonts w:ascii="Calibri" w:hAnsi="Calibri"/>
                      <w:color w:val="000000"/>
                      <w:sz w:val="22"/>
                      <w:szCs w:val="22"/>
                    </w:rPr>
                  </w:pPr>
                  <w:r>
                    <w:rPr>
                      <w:rFonts w:ascii="Calibri" w:hAnsi="Calibri"/>
                      <w:color w:val="000000"/>
                      <w:sz w:val="22"/>
                      <w:szCs w:val="22"/>
                    </w:rPr>
                    <w:t>3.5</w:t>
                  </w:r>
                </w:p>
              </w:tc>
              <w:tc>
                <w:tcPr>
                  <w:tcW w:w="4678" w:type="dxa"/>
                  <w:gridSpan w:val="2"/>
                  <w:tcBorders>
                    <w:top w:val="nil"/>
                    <w:left w:val="nil"/>
                    <w:bottom w:val="nil"/>
                    <w:right w:val="nil"/>
                  </w:tcBorders>
                  <w:shd w:val="clear" w:color="auto" w:fill="auto"/>
                  <w:noWrap/>
                  <w:vAlign w:val="center"/>
                  <w:hideMark/>
                </w:tcPr>
                <w:p w14:paraId="4FB3F20D"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4559BF41"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5</w:t>
                  </w:r>
                </w:p>
              </w:tc>
            </w:tr>
            <w:tr w:rsidR="008C4E11" w14:paraId="37946699" w14:textId="77777777" w:rsidTr="008C4E11">
              <w:trPr>
                <w:trHeight w:val="300"/>
              </w:trPr>
              <w:tc>
                <w:tcPr>
                  <w:tcW w:w="547" w:type="dxa"/>
                  <w:tcBorders>
                    <w:top w:val="nil"/>
                    <w:left w:val="nil"/>
                    <w:bottom w:val="nil"/>
                    <w:right w:val="nil"/>
                  </w:tcBorders>
                  <w:shd w:val="clear" w:color="auto" w:fill="auto"/>
                  <w:noWrap/>
                  <w:vAlign w:val="bottom"/>
                  <w:hideMark/>
                </w:tcPr>
                <w:p w14:paraId="02652F42"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ED2A3EE" w14:textId="77777777" w:rsidR="008C4E11" w:rsidRDefault="008C4E11" w:rsidP="008C4E11">
                  <w:pPr>
                    <w:rPr>
                      <w:rFonts w:ascii="Calibri" w:hAnsi="Calibri"/>
                      <w:color w:val="000000"/>
                      <w:sz w:val="22"/>
                      <w:szCs w:val="22"/>
                    </w:rPr>
                  </w:pPr>
                  <w:r>
                    <w:rPr>
                      <w:rFonts w:ascii="Calibri" w:hAnsi="Calibri"/>
                      <w:color w:val="000000"/>
                      <w:sz w:val="22"/>
                      <w:szCs w:val="22"/>
                    </w:rPr>
                    <w:t>3.6</w:t>
                  </w:r>
                </w:p>
              </w:tc>
              <w:tc>
                <w:tcPr>
                  <w:tcW w:w="4678" w:type="dxa"/>
                  <w:gridSpan w:val="2"/>
                  <w:tcBorders>
                    <w:top w:val="nil"/>
                    <w:left w:val="nil"/>
                    <w:bottom w:val="nil"/>
                    <w:right w:val="nil"/>
                  </w:tcBorders>
                  <w:shd w:val="clear" w:color="auto" w:fill="auto"/>
                  <w:noWrap/>
                  <w:vAlign w:val="center"/>
                  <w:hideMark/>
                </w:tcPr>
                <w:p w14:paraId="71E7E110"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67B22077"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5</w:t>
                  </w:r>
                </w:p>
              </w:tc>
            </w:tr>
            <w:tr w:rsidR="008C4E11" w14:paraId="68C14441" w14:textId="77777777" w:rsidTr="008C4E11">
              <w:trPr>
                <w:trHeight w:val="300"/>
              </w:trPr>
              <w:tc>
                <w:tcPr>
                  <w:tcW w:w="547" w:type="dxa"/>
                  <w:tcBorders>
                    <w:top w:val="nil"/>
                    <w:left w:val="nil"/>
                    <w:bottom w:val="nil"/>
                    <w:right w:val="nil"/>
                  </w:tcBorders>
                  <w:shd w:val="clear" w:color="auto" w:fill="auto"/>
                  <w:noWrap/>
                  <w:vAlign w:val="bottom"/>
                  <w:hideMark/>
                </w:tcPr>
                <w:p w14:paraId="5330CE9A" w14:textId="77777777" w:rsidR="008C4E11" w:rsidRDefault="008C4E11" w:rsidP="008C4E11">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1272CDAE"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5949369E"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7</w:t>
                  </w:r>
                </w:p>
              </w:tc>
            </w:tr>
            <w:tr w:rsidR="008C4E11" w14:paraId="11602D7D" w14:textId="77777777" w:rsidTr="008C4E11">
              <w:trPr>
                <w:trHeight w:val="300"/>
              </w:trPr>
              <w:tc>
                <w:tcPr>
                  <w:tcW w:w="547" w:type="dxa"/>
                  <w:tcBorders>
                    <w:top w:val="nil"/>
                    <w:left w:val="nil"/>
                    <w:bottom w:val="nil"/>
                    <w:right w:val="nil"/>
                  </w:tcBorders>
                  <w:shd w:val="clear" w:color="auto" w:fill="auto"/>
                  <w:noWrap/>
                  <w:vAlign w:val="bottom"/>
                  <w:hideMark/>
                </w:tcPr>
                <w:p w14:paraId="5964714A" w14:textId="77777777" w:rsidR="008C4E11" w:rsidRDefault="008C4E11" w:rsidP="008C4E11">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D5B1180" w14:textId="77777777" w:rsidR="008C4E11" w:rsidRDefault="008C4E11" w:rsidP="008C4E11">
                  <w:pPr>
                    <w:rPr>
                      <w:rFonts w:ascii="Calibri" w:hAnsi="Calibri"/>
                      <w:color w:val="000000"/>
                      <w:sz w:val="22"/>
                      <w:szCs w:val="22"/>
                    </w:rPr>
                  </w:pPr>
                  <w:r>
                    <w:rPr>
                      <w:rFonts w:ascii="Calibri" w:hAnsi="Calibri"/>
                      <w:color w:val="000000"/>
                      <w:sz w:val="22"/>
                      <w:szCs w:val="22"/>
                    </w:rPr>
                    <w:t>4.1</w:t>
                  </w:r>
                </w:p>
              </w:tc>
              <w:tc>
                <w:tcPr>
                  <w:tcW w:w="4678" w:type="dxa"/>
                  <w:gridSpan w:val="2"/>
                  <w:tcBorders>
                    <w:top w:val="nil"/>
                    <w:left w:val="nil"/>
                    <w:bottom w:val="nil"/>
                    <w:right w:val="nil"/>
                  </w:tcBorders>
                  <w:shd w:val="clear" w:color="auto" w:fill="auto"/>
                  <w:noWrap/>
                  <w:vAlign w:val="center"/>
                  <w:hideMark/>
                </w:tcPr>
                <w:p w14:paraId="29BB51BD"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Описание отрасли</w:t>
                  </w:r>
                </w:p>
              </w:tc>
              <w:tc>
                <w:tcPr>
                  <w:tcW w:w="960" w:type="dxa"/>
                  <w:tcBorders>
                    <w:top w:val="nil"/>
                    <w:left w:val="nil"/>
                    <w:bottom w:val="nil"/>
                    <w:right w:val="nil"/>
                  </w:tcBorders>
                  <w:shd w:val="clear" w:color="auto" w:fill="auto"/>
                  <w:noWrap/>
                  <w:vAlign w:val="center"/>
                  <w:hideMark/>
                </w:tcPr>
                <w:p w14:paraId="123B8B6A"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13</w:t>
                  </w:r>
                </w:p>
              </w:tc>
            </w:tr>
            <w:tr w:rsidR="008C4E11" w14:paraId="2D29EE18" w14:textId="77777777" w:rsidTr="008C4E11">
              <w:trPr>
                <w:trHeight w:val="300"/>
              </w:trPr>
              <w:tc>
                <w:tcPr>
                  <w:tcW w:w="547" w:type="dxa"/>
                  <w:tcBorders>
                    <w:top w:val="nil"/>
                    <w:left w:val="nil"/>
                    <w:bottom w:val="nil"/>
                    <w:right w:val="nil"/>
                  </w:tcBorders>
                  <w:shd w:val="clear" w:color="auto" w:fill="auto"/>
                  <w:noWrap/>
                  <w:vAlign w:val="bottom"/>
                  <w:hideMark/>
                </w:tcPr>
                <w:p w14:paraId="31BDCEEE" w14:textId="77777777" w:rsidR="008C4E11" w:rsidRDefault="008C4E11" w:rsidP="008C4E11">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59B854FB"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0FA0F6D4"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16</w:t>
                  </w:r>
                </w:p>
              </w:tc>
            </w:tr>
            <w:tr w:rsidR="008C4E11" w14:paraId="4414632F" w14:textId="77777777" w:rsidTr="008C4E11">
              <w:trPr>
                <w:trHeight w:val="300"/>
              </w:trPr>
              <w:tc>
                <w:tcPr>
                  <w:tcW w:w="547" w:type="dxa"/>
                  <w:tcBorders>
                    <w:top w:val="nil"/>
                    <w:left w:val="nil"/>
                    <w:bottom w:val="nil"/>
                    <w:right w:val="nil"/>
                  </w:tcBorders>
                  <w:shd w:val="clear" w:color="auto" w:fill="auto"/>
                  <w:noWrap/>
                  <w:vAlign w:val="bottom"/>
                  <w:hideMark/>
                </w:tcPr>
                <w:p w14:paraId="3C9FE8B5" w14:textId="77777777" w:rsidR="008C4E11" w:rsidRDefault="008C4E11" w:rsidP="008C4E11">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DAF475C" w14:textId="77777777" w:rsidR="008C4E11" w:rsidRDefault="008C4E11" w:rsidP="008C4E11">
                  <w:pPr>
                    <w:rPr>
                      <w:rFonts w:ascii="Calibri" w:hAnsi="Calibri"/>
                      <w:color w:val="000000"/>
                      <w:sz w:val="22"/>
                      <w:szCs w:val="22"/>
                    </w:rPr>
                  </w:pPr>
                  <w:r>
                    <w:rPr>
                      <w:rFonts w:ascii="Calibri" w:hAnsi="Calibri"/>
                      <w:color w:val="000000"/>
                      <w:sz w:val="22"/>
                      <w:szCs w:val="22"/>
                    </w:rPr>
                    <w:t>5.1</w:t>
                  </w:r>
                </w:p>
              </w:tc>
              <w:tc>
                <w:tcPr>
                  <w:tcW w:w="4678" w:type="dxa"/>
                  <w:gridSpan w:val="2"/>
                  <w:tcBorders>
                    <w:top w:val="nil"/>
                    <w:left w:val="nil"/>
                    <w:bottom w:val="nil"/>
                    <w:right w:val="nil"/>
                  </w:tcBorders>
                  <w:shd w:val="clear" w:color="auto" w:fill="auto"/>
                  <w:noWrap/>
                  <w:vAlign w:val="center"/>
                  <w:hideMark/>
                </w:tcPr>
                <w:p w14:paraId="28518BEF"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Сегментирование брекетов по способу установки, материалу изготовления, размеру, форме, цвету</w:t>
                  </w:r>
                </w:p>
              </w:tc>
              <w:tc>
                <w:tcPr>
                  <w:tcW w:w="960" w:type="dxa"/>
                  <w:tcBorders>
                    <w:top w:val="nil"/>
                    <w:left w:val="nil"/>
                    <w:bottom w:val="nil"/>
                    <w:right w:val="nil"/>
                  </w:tcBorders>
                  <w:shd w:val="clear" w:color="auto" w:fill="auto"/>
                  <w:noWrap/>
                  <w:vAlign w:val="center"/>
                  <w:hideMark/>
                </w:tcPr>
                <w:p w14:paraId="5B721ECC"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16</w:t>
                  </w:r>
                </w:p>
              </w:tc>
            </w:tr>
            <w:tr w:rsidR="008C4E11" w14:paraId="42646387" w14:textId="77777777" w:rsidTr="008C4E11">
              <w:trPr>
                <w:trHeight w:val="300"/>
              </w:trPr>
              <w:tc>
                <w:tcPr>
                  <w:tcW w:w="547" w:type="dxa"/>
                  <w:tcBorders>
                    <w:top w:val="nil"/>
                    <w:left w:val="nil"/>
                    <w:bottom w:val="nil"/>
                    <w:right w:val="nil"/>
                  </w:tcBorders>
                  <w:shd w:val="clear" w:color="auto" w:fill="auto"/>
                  <w:noWrap/>
                  <w:vAlign w:val="bottom"/>
                  <w:hideMark/>
                </w:tcPr>
                <w:p w14:paraId="5D2DCB34"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0D96E85" w14:textId="77777777" w:rsidR="008C4E11" w:rsidRDefault="008C4E11" w:rsidP="008C4E11">
                  <w:pPr>
                    <w:rPr>
                      <w:rFonts w:ascii="Calibri" w:hAnsi="Calibri"/>
                      <w:color w:val="000000"/>
                      <w:sz w:val="22"/>
                      <w:szCs w:val="22"/>
                    </w:rPr>
                  </w:pPr>
                  <w:r>
                    <w:rPr>
                      <w:rFonts w:ascii="Calibri" w:hAnsi="Calibri"/>
                      <w:color w:val="000000"/>
                      <w:sz w:val="22"/>
                      <w:szCs w:val="22"/>
                    </w:rPr>
                    <w:t>5.2</w:t>
                  </w:r>
                </w:p>
              </w:tc>
              <w:tc>
                <w:tcPr>
                  <w:tcW w:w="4678" w:type="dxa"/>
                  <w:gridSpan w:val="2"/>
                  <w:tcBorders>
                    <w:top w:val="nil"/>
                    <w:left w:val="nil"/>
                    <w:bottom w:val="nil"/>
                    <w:right w:val="nil"/>
                  </w:tcBorders>
                  <w:shd w:val="clear" w:color="auto" w:fill="auto"/>
                  <w:noWrap/>
                  <w:vAlign w:val="center"/>
                  <w:hideMark/>
                </w:tcPr>
                <w:p w14:paraId="7071BBFB"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564579F4"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27</w:t>
                  </w:r>
                </w:p>
              </w:tc>
            </w:tr>
            <w:tr w:rsidR="008C4E11" w14:paraId="2708A762" w14:textId="77777777" w:rsidTr="008C4E11">
              <w:trPr>
                <w:trHeight w:val="300"/>
              </w:trPr>
              <w:tc>
                <w:tcPr>
                  <w:tcW w:w="547" w:type="dxa"/>
                  <w:tcBorders>
                    <w:top w:val="nil"/>
                    <w:left w:val="nil"/>
                    <w:bottom w:val="nil"/>
                    <w:right w:val="nil"/>
                  </w:tcBorders>
                  <w:shd w:val="clear" w:color="auto" w:fill="auto"/>
                  <w:noWrap/>
                  <w:vAlign w:val="bottom"/>
                  <w:hideMark/>
                </w:tcPr>
                <w:p w14:paraId="204AFC60"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7C0A98A"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35351BF4" w14:textId="77777777" w:rsidR="008C4E11" w:rsidRDefault="008C4E11" w:rsidP="008C4E11">
                  <w:pPr>
                    <w:rPr>
                      <w:rFonts w:ascii="Calibri" w:hAnsi="Calibri"/>
                      <w:color w:val="000000"/>
                      <w:sz w:val="22"/>
                      <w:szCs w:val="22"/>
                    </w:rPr>
                  </w:pPr>
                  <w:r>
                    <w:rPr>
                      <w:rFonts w:ascii="Calibri" w:hAnsi="Calibri"/>
                      <w:color w:val="000000"/>
                      <w:sz w:val="22"/>
                      <w:szCs w:val="22"/>
                    </w:rPr>
                    <w:t>5.2.1</w:t>
                  </w:r>
                </w:p>
              </w:tc>
              <w:tc>
                <w:tcPr>
                  <w:tcW w:w="3827" w:type="dxa"/>
                  <w:tcBorders>
                    <w:top w:val="nil"/>
                    <w:left w:val="nil"/>
                    <w:bottom w:val="nil"/>
                    <w:right w:val="nil"/>
                  </w:tcBorders>
                  <w:shd w:val="clear" w:color="auto" w:fill="auto"/>
                  <w:noWrap/>
                  <w:vAlign w:val="center"/>
                  <w:hideMark/>
                </w:tcPr>
                <w:p w14:paraId="517E2D31"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70988A90"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34</w:t>
                  </w:r>
                </w:p>
              </w:tc>
            </w:tr>
            <w:tr w:rsidR="008C4E11" w14:paraId="3AC2CC21" w14:textId="77777777" w:rsidTr="008C4E11">
              <w:trPr>
                <w:trHeight w:val="300"/>
              </w:trPr>
              <w:tc>
                <w:tcPr>
                  <w:tcW w:w="547" w:type="dxa"/>
                  <w:tcBorders>
                    <w:top w:val="nil"/>
                    <w:left w:val="nil"/>
                    <w:bottom w:val="nil"/>
                    <w:right w:val="nil"/>
                  </w:tcBorders>
                  <w:shd w:val="clear" w:color="auto" w:fill="auto"/>
                  <w:noWrap/>
                  <w:vAlign w:val="bottom"/>
                  <w:hideMark/>
                </w:tcPr>
                <w:p w14:paraId="120A11D4" w14:textId="77777777" w:rsidR="008C4E11" w:rsidRDefault="008C4E11" w:rsidP="008C4E11">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275AA079"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5ACB0D1C"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36</w:t>
                  </w:r>
                </w:p>
              </w:tc>
            </w:tr>
            <w:tr w:rsidR="008C4E11" w14:paraId="555760E5" w14:textId="77777777" w:rsidTr="008C4E11">
              <w:trPr>
                <w:trHeight w:val="300"/>
              </w:trPr>
              <w:tc>
                <w:tcPr>
                  <w:tcW w:w="547" w:type="dxa"/>
                  <w:tcBorders>
                    <w:top w:val="nil"/>
                    <w:left w:val="nil"/>
                    <w:bottom w:val="nil"/>
                    <w:right w:val="nil"/>
                  </w:tcBorders>
                  <w:shd w:val="clear" w:color="auto" w:fill="auto"/>
                  <w:noWrap/>
                  <w:vAlign w:val="bottom"/>
                  <w:hideMark/>
                </w:tcPr>
                <w:p w14:paraId="5E1DE979" w14:textId="77777777" w:rsidR="008C4E11" w:rsidRDefault="008C4E11" w:rsidP="008C4E11">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C92BED8" w14:textId="77777777" w:rsidR="008C4E11" w:rsidRDefault="008C4E11" w:rsidP="008C4E11">
                  <w:pPr>
                    <w:rPr>
                      <w:rFonts w:ascii="Calibri" w:hAnsi="Calibri"/>
                      <w:color w:val="000000"/>
                      <w:sz w:val="22"/>
                      <w:szCs w:val="22"/>
                    </w:rPr>
                  </w:pPr>
                  <w:r>
                    <w:rPr>
                      <w:rFonts w:ascii="Calibri" w:hAnsi="Calibri"/>
                      <w:color w:val="000000"/>
                      <w:sz w:val="22"/>
                      <w:szCs w:val="22"/>
                    </w:rPr>
                    <w:t>6.1</w:t>
                  </w:r>
                </w:p>
              </w:tc>
              <w:tc>
                <w:tcPr>
                  <w:tcW w:w="4678" w:type="dxa"/>
                  <w:gridSpan w:val="2"/>
                  <w:tcBorders>
                    <w:top w:val="nil"/>
                    <w:left w:val="nil"/>
                    <w:bottom w:val="nil"/>
                    <w:right w:val="nil"/>
                  </w:tcBorders>
                  <w:shd w:val="clear" w:color="auto" w:fill="auto"/>
                  <w:noWrap/>
                  <w:vAlign w:val="center"/>
                  <w:hideMark/>
                </w:tcPr>
                <w:p w14:paraId="64B02FEB"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Объем рынка и темпы его роста</w:t>
                  </w:r>
                </w:p>
              </w:tc>
              <w:tc>
                <w:tcPr>
                  <w:tcW w:w="960" w:type="dxa"/>
                  <w:tcBorders>
                    <w:top w:val="nil"/>
                    <w:left w:val="nil"/>
                    <w:bottom w:val="nil"/>
                    <w:right w:val="nil"/>
                  </w:tcBorders>
                  <w:shd w:val="clear" w:color="auto" w:fill="auto"/>
                  <w:noWrap/>
                  <w:vAlign w:val="center"/>
                  <w:hideMark/>
                </w:tcPr>
                <w:p w14:paraId="562B4733"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36</w:t>
                  </w:r>
                </w:p>
              </w:tc>
            </w:tr>
            <w:tr w:rsidR="008C4E11" w14:paraId="025DF9A8" w14:textId="77777777" w:rsidTr="008C4E11">
              <w:trPr>
                <w:trHeight w:val="300"/>
              </w:trPr>
              <w:tc>
                <w:tcPr>
                  <w:tcW w:w="547" w:type="dxa"/>
                  <w:tcBorders>
                    <w:top w:val="nil"/>
                    <w:left w:val="nil"/>
                    <w:bottom w:val="nil"/>
                    <w:right w:val="nil"/>
                  </w:tcBorders>
                  <w:shd w:val="clear" w:color="auto" w:fill="auto"/>
                  <w:noWrap/>
                  <w:vAlign w:val="bottom"/>
                  <w:hideMark/>
                </w:tcPr>
                <w:p w14:paraId="142D0437"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E076F59" w14:textId="77777777" w:rsidR="008C4E11" w:rsidRDefault="008C4E11" w:rsidP="008C4E11">
                  <w:pPr>
                    <w:rPr>
                      <w:rFonts w:ascii="Calibri" w:hAnsi="Calibri"/>
                      <w:color w:val="000000"/>
                      <w:sz w:val="22"/>
                      <w:szCs w:val="22"/>
                    </w:rPr>
                  </w:pPr>
                  <w:r>
                    <w:rPr>
                      <w:rFonts w:ascii="Calibri" w:hAnsi="Calibri"/>
                      <w:color w:val="000000"/>
                      <w:sz w:val="22"/>
                      <w:szCs w:val="22"/>
                    </w:rPr>
                    <w:t>6.2</w:t>
                  </w:r>
                </w:p>
              </w:tc>
              <w:tc>
                <w:tcPr>
                  <w:tcW w:w="4678" w:type="dxa"/>
                  <w:gridSpan w:val="2"/>
                  <w:tcBorders>
                    <w:top w:val="nil"/>
                    <w:left w:val="nil"/>
                    <w:bottom w:val="nil"/>
                    <w:right w:val="nil"/>
                  </w:tcBorders>
                  <w:shd w:val="clear" w:color="auto" w:fill="auto"/>
                  <w:noWrap/>
                  <w:vAlign w:val="center"/>
                  <w:hideMark/>
                </w:tcPr>
                <w:p w14:paraId="1E477A1B"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Емкость рынка брекетов в 2017 году</w:t>
                  </w:r>
                </w:p>
              </w:tc>
              <w:tc>
                <w:tcPr>
                  <w:tcW w:w="960" w:type="dxa"/>
                  <w:tcBorders>
                    <w:top w:val="nil"/>
                    <w:left w:val="nil"/>
                    <w:bottom w:val="nil"/>
                    <w:right w:val="nil"/>
                  </w:tcBorders>
                  <w:shd w:val="clear" w:color="auto" w:fill="auto"/>
                  <w:noWrap/>
                  <w:vAlign w:val="center"/>
                  <w:hideMark/>
                </w:tcPr>
                <w:p w14:paraId="3724304E"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37</w:t>
                  </w:r>
                </w:p>
              </w:tc>
            </w:tr>
            <w:tr w:rsidR="008C4E11" w14:paraId="4D50C4C1" w14:textId="77777777" w:rsidTr="008C4E11">
              <w:trPr>
                <w:trHeight w:val="300"/>
              </w:trPr>
              <w:tc>
                <w:tcPr>
                  <w:tcW w:w="547" w:type="dxa"/>
                  <w:tcBorders>
                    <w:top w:val="nil"/>
                    <w:left w:val="nil"/>
                    <w:bottom w:val="nil"/>
                    <w:right w:val="nil"/>
                  </w:tcBorders>
                  <w:shd w:val="clear" w:color="auto" w:fill="auto"/>
                  <w:noWrap/>
                  <w:vAlign w:val="bottom"/>
                  <w:hideMark/>
                </w:tcPr>
                <w:p w14:paraId="6A3F42EC"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7F74DFA" w14:textId="77777777" w:rsidR="008C4E11" w:rsidRDefault="008C4E11" w:rsidP="008C4E11">
                  <w:pPr>
                    <w:rPr>
                      <w:rFonts w:ascii="Calibri" w:hAnsi="Calibri"/>
                      <w:color w:val="000000"/>
                      <w:sz w:val="22"/>
                      <w:szCs w:val="22"/>
                    </w:rPr>
                  </w:pPr>
                  <w:r>
                    <w:rPr>
                      <w:rFonts w:ascii="Calibri" w:hAnsi="Calibri"/>
                      <w:color w:val="000000"/>
                      <w:sz w:val="22"/>
                      <w:szCs w:val="22"/>
                    </w:rPr>
                    <w:t>6.3</w:t>
                  </w:r>
                </w:p>
              </w:tc>
              <w:tc>
                <w:tcPr>
                  <w:tcW w:w="4678" w:type="dxa"/>
                  <w:gridSpan w:val="2"/>
                  <w:tcBorders>
                    <w:top w:val="nil"/>
                    <w:left w:val="nil"/>
                    <w:bottom w:val="nil"/>
                    <w:right w:val="nil"/>
                  </w:tcBorders>
                  <w:shd w:val="clear" w:color="auto" w:fill="auto"/>
                  <w:noWrap/>
                  <w:vAlign w:val="center"/>
                  <w:hideMark/>
                </w:tcPr>
                <w:p w14:paraId="05772C11"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Основные тенденции рынка. Прогноз развития рынка.</w:t>
                  </w:r>
                </w:p>
              </w:tc>
              <w:tc>
                <w:tcPr>
                  <w:tcW w:w="960" w:type="dxa"/>
                  <w:tcBorders>
                    <w:top w:val="nil"/>
                    <w:left w:val="nil"/>
                    <w:bottom w:val="nil"/>
                    <w:right w:val="nil"/>
                  </w:tcBorders>
                  <w:shd w:val="clear" w:color="auto" w:fill="auto"/>
                  <w:noWrap/>
                  <w:vAlign w:val="center"/>
                  <w:hideMark/>
                </w:tcPr>
                <w:p w14:paraId="47E23D26"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38</w:t>
                  </w:r>
                </w:p>
              </w:tc>
            </w:tr>
            <w:tr w:rsidR="008C4E11" w14:paraId="7FA11D90" w14:textId="77777777" w:rsidTr="008C4E11">
              <w:trPr>
                <w:trHeight w:val="300"/>
              </w:trPr>
              <w:tc>
                <w:tcPr>
                  <w:tcW w:w="547" w:type="dxa"/>
                  <w:tcBorders>
                    <w:top w:val="nil"/>
                    <w:left w:val="nil"/>
                    <w:bottom w:val="nil"/>
                    <w:right w:val="nil"/>
                  </w:tcBorders>
                  <w:shd w:val="clear" w:color="auto" w:fill="auto"/>
                  <w:noWrap/>
                  <w:vAlign w:val="bottom"/>
                  <w:hideMark/>
                </w:tcPr>
                <w:p w14:paraId="2E98F3CF"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CCE21EB"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4AF8066B" w14:textId="77777777" w:rsidR="008C4E11" w:rsidRDefault="008C4E11" w:rsidP="008C4E11">
                  <w:pPr>
                    <w:rPr>
                      <w:rFonts w:ascii="Calibri" w:hAnsi="Calibri"/>
                      <w:color w:val="000000"/>
                      <w:sz w:val="22"/>
                      <w:szCs w:val="22"/>
                    </w:rPr>
                  </w:pPr>
                  <w:r>
                    <w:rPr>
                      <w:rFonts w:ascii="Calibri" w:hAnsi="Calibri"/>
                      <w:color w:val="000000"/>
                      <w:sz w:val="22"/>
                      <w:szCs w:val="22"/>
                    </w:rPr>
                    <w:t>6.3.1</w:t>
                  </w:r>
                </w:p>
              </w:tc>
              <w:tc>
                <w:tcPr>
                  <w:tcW w:w="3827" w:type="dxa"/>
                  <w:tcBorders>
                    <w:top w:val="nil"/>
                    <w:left w:val="nil"/>
                    <w:bottom w:val="nil"/>
                    <w:right w:val="nil"/>
                  </w:tcBorders>
                  <w:shd w:val="clear" w:color="auto" w:fill="auto"/>
                  <w:noWrap/>
                  <w:vAlign w:val="center"/>
                  <w:hideMark/>
                </w:tcPr>
                <w:p w14:paraId="281B0CBE"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Прогноз развития рынка</w:t>
                  </w:r>
                </w:p>
              </w:tc>
              <w:tc>
                <w:tcPr>
                  <w:tcW w:w="960" w:type="dxa"/>
                  <w:tcBorders>
                    <w:top w:val="nil"/>
                    <w:left w:val="nil"/>
                    <w:bottom w:val="nil"/>
                    <w:right w:val="nil"/>
                  </w:tcBorders>
                  <w:shd w:val="clear" w:color="auto" w:fill="auto"/>
                  <w:noWrap/>
                  <w:vAlign w:val="center"/>
                  <w:hideMark/>
                </w:tcPr>
                <w:p w14:paraId="30C48EA5"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38</w:t>
                  </w:r>
                </w:p>
              </w:tc>
            </w:tr>
            <w:tr w:rsidR="008C4E11" w14:paraId="51D7FAD7" w14:textId="77777777" w:rsidTr="008C4E11">
              <w:trPr>
                <w:trHeight w:val="300"/>
              </w:trPr>
              <w:tc>
                <w:tcPr>
                  <w:tcW w:w="547" w:type="dxa"/>
                  <w:tcBorders>
                    <w:top w:val="nil"/>
                    <w:left w:val="nil"/>
                    <w:bottom w:val="nil"/>
                    <w:right w:val="nil"/>
                  </w:tcBorders>
                  <w:shd w:val="clear" w:color="auto" w:fill="auto"/>
                  <w:noWrap/>
                  <w:vAlign w:val="bottom"/>
                  <w:hideMark/>
                </w:tcPr>
                <w:p w14:paraId="62F82468"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49996CD"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733B1B53" w14:textId="77777777" w:rsidR="008C4E11" w:rsidRDefault="008C4E11" w:rsidP="008C4E11">
                  <w:pPr>
                    <w:rPr>
                      <w:rFonts w:ascii="Calibri" w:hAnsi="Calibri"/>
                      <w:color w:val="000000"/>
                      <w:sz w:val="22"/>
                      <w:szCs w:val="22"/>
                    </w:rPr>
                  </w:pPr>
                  <w:r>
                    <w:rPr>
                      <w:rFonts w:ascii="Calibri" w:hAnsi="Calibri"/>
                      <w:color w:val="000000"/>
                      <w:sz w:val="22"/>
                      <w:szCs w:val="22"/>
                    </w:rPr>
                    <w:t>6.3.2</w:t>
                  </w:r>
                </w:p>
              </w:tc>
              <w:tc>
                <w:tcPr>
                  <w:tcW w:w="3827" w:type="dxa"/>
                  <w:tcBorders>
                    <w:top w:val="nil"/>
                    <w:left w:val="nil"/>
                    <w:bottom w:val="nil"/>
                    <w:right w:val="nil"/>
                  </w:tcBorders>
                  <w:shd w:val="clear" w:color="auto" w:fill="auto"/>
                  <w:noWrap/>
                  <w:vAlign w:val="center"/>
                  <w:hideMark/>
                </w:tcPr>
                <w:p w14:paraId="3D942BB9"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785E39B0"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38</w:t>
                  </w:r>
                </w:p>
              </w:tc>
            </w:tr>
            <w:tr w:rsidR="008C4E11" w14:paraId="10303B2D" w14:textId="77777777" w:rsidTr="008C4E11">
              <w:trPr>
                <w:trHeight w:val="300"/>
              </w:trPr>
              <w:tc>
                <w:tcPr>
                  <w:tcW w:w="547" w:type="dxa"/>
                  <w:tcBorders>
                    <w:top w:val="nil"/>
                    <w:left w:val="nil"/>
                    <w:bottom w:val="nil"/>
                    <w:right w:val="nil"/>
                  </w:tcBorders>
                  <w:shd w:val="clear" w:color="auto" w:fill="auto"/>
                  <w:noWrap/>
                  <w:vAlign w:val="bottom"/>
                  <w:hideMark/>
                </w:tcPr>
                <w:p w14:paraId="65BEE524"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7698A84" w14:textId="77777777" w:rsidR="008C4E11" w:rsidRDefault="008C4E11" w:rsidP="008C4E11">
                  <w:pPr>
                    <w:rPr>
                      <w:rFonts w:ascii="Calibri" w:hAnsi="Calibri"/>
                      <w:color w:val="000000"/>
                      <w:sz w:val="22"/>
                      <w:szCs w:val="22"/>
                    </w:rPr>
                  </w:pPr>
                  <w:r>
                    <w:rPr>
                      <w:rFonts w:ascii="Calibri" w:hAnsi="Calibri"/>
                      <w:color w:val="000000"/>
                      <w:sz w:val="22"/>
                      <w:szCs w:val="22"/>
                    </w:rPr>
                    <w:t>6.4</w:t>
                  </w:r>
                </w:p>
              </w:tc>
              <w:tc>
                <w:tcPr>
                  <w:tcW w:w="4678" w:type="dxa"/>
                  <w:gridSpan w:val="2"/>
                  <w:tcBorders>
                    <w:top w:val="nil"/>
                    <w:left w:val="nil"/>
                    <w:bottom w:val="nil"/>
                    <w:right w:val="nil"/>
                  </w:tcBorders>
                  <w:shd w:val="clear" w:color="auto" w:fill="auto"/>
                  <w:noWrap/>
                  <w:vAlign w:val="center"/>
                  <w:hideMark/>
                </w:tcPr>
                <w:p w14:paraId="56F3CE22"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6237C292"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39</w:t>
                  </w:r>
                </w:p>
              </w:tc>
            </w:tr>
            <w:tr w:rsidR="008C4E11" w14:paraId="13330F32" w14:textId="77777777" w:rsidTr="008C4E11">
              <w:trPr>
                <w:trHeight w:val="300"/>
              </w:trPr>
              <w:tc>
                <w:tcPr>
                  <w:tcW w:w="547" w:type="dxa"/>
                  <w:tcBorders>
                    <w:top w:val="nil"/>
                    <w:left w:val="nil"/>
                    <w:bottom w:val="nil"/>
                    <w:right w:val="nil"/>
                  </w:tcBorders>
                  <w:shd w:val="clear" w:color="auto" w:fill="auto"/>
                  <w:noWrap/>
                  <w:vAlign w:val="bottom"/>
                  <w:hideMark/>
                </w:tcPr>
                <w:p w14:paraId="255AE28C"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AB1ED5A"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06EB5D08" w14:textId="77777777" w:rsidR="008C4E11" w:rsidRDefault="008C4E11" w:rsidP="008C4E11">
                  <w:pPr>
                    <w:rPr>
                      <w:rFonts w:ascii="Calibri" w:hAnsi="Calibri"/>
                      <w:color w:val="000000"/>
                      <w:sz w:val="22"/>
                      <w:szCs w:val="22"/>
                    </w:rPr>
                  </w:pPr>
                  <w:r>
                    <w:rPr>
                      <w:rFonts w:ascii="Calibri" w:hAnsi="Calibri"/>
                      <w:color w:val="000000"/>
                      <w:sz w:val="22"/>
                      <w:szCs w:val="22"/>
                    </w:rPr>
                    <w:t>6.4.1</w:t>
                  </w:r>
                </w:p>
              </w:tc>
              <w:tc>
                <w:tcPr>
                  <w:tcW w:w="3827" w:type="dxa"/>
                  <w:tcBorders>
                    <w:top w:val="nil"/>
                    <w:left w:val="nil"/>
                    <w:bottom w:val="nil"/>
                    <w:right w:val="nil"/>
                  </w:tcBorders>
                  <w:shd w:val="clear" w:color="auto" w:fill="auto"/>
                  <w:noWrap/>
                  <w:vAlign w:val="center"/>
                  <w:hideMark/>
                </w:tcPr>
                <w:p w14:paraId="0E5CAC63"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144E1973"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40</w:t>
                  </w:r>
                </w:p>
              </w:tc>
            </w:tr>
            <w:tr w:rsidR="008C4E11" w14:paraId="5C0BC2A3" w14:textId="77777777" w:rsidTr="008C4E11">
              <w:trPr>
                <w:trHeight w:val="300"/>
              </w:trPr>
              <w:tc>
                <w:tcPr>
                  <w:tcW w:w="547" w:type="dxa"/>
                  <w:tcBorders>
                    <w:top w:val="nil"/>
                    <w:left w:val="nil"/>
                    <w:bottom w:val="nil"/>
                    <w:right w:val="nil"/>
                  </w:tcBorders>
                  <w:shd w:val="clear" w:color="auto" w:fill="auto"/>
                  <w:noWrap/>
                  <w:vAlign w:val="bottom"/>
                  <w:hideMark/>
                </w:tcPr>
                <w:p w14:paraId="28DAB068" w14:textId="77777777" w:rsidR="008C4E11" w:rsidRDefault="008C4E11" w:rsidP="008C4E11">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68AE44F2"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0097D67A"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43</w:t>
                  </w:r>
                </w:p>
              </w:tc>
            </w:tr>
            <w:tr w:rsidR="008C4E11" w14:paraId="1D0F8CDA" w14:textId="77777777" w:rsidTr="008C4E11">
              <w:trPr>
                <w:trHeight w:val="300"/>
              </w:trPr>
              <w:tc>
                <w:tcPr>
                  <w:tcW w:w="547" w:type="dxa"/>
                  <w:tcBorders>
                    <w:top w:val="nil"/>
                    <w:left w:val="nil"/>
                    <w:bottom w:val="nil"/>
                    <w:right w:val="nil"/>
                  </w:tcBorders>
                  <w:shd w:val="clear" w:color="auto" w:fill="auto"/>
                  <w:noWrap/>
                  <w:vAlign w:val="bottom"/>
                  <w:hideMark/>
                </w:tcPr>
                <w:p w14:paraId="4A36C986" w14:textId="77777777" w:rsidR="008C4E11" w:rsidRDefault="008C4E11" w:rsidP="008C4E11">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2DDE49C" w14:textId="77777777" w:rsidR="008C4E11" w:rsidRDefault="008C4E11" w:rsidP="008C4E11">
                  <w:pPr>
                    <w:rPr>
                      <w:rFonts w:ascii="Calibri" w:hAnsi="Calibri"/>
                      <w:color w:val="000000"/>
                      <w:sz w:val="22"/>
                      <w:szCs w:val="22"/>
                    </w:rPr>
                  </w:pPr>
                  <w:r>
                    <w:rPr>
                      <w:rFonts w:ascii="Calibri" w:hAnsi="Calibri"/>
                      <w:color w:val="000000"/>
                      <w:sz w:val="22"/>
                      <w:szCs w:val="22"/>
                    </w:rPr>
                    <w:t>7.1</w:t>
                  </w:r>
                </w:p>
              </w:tc>
              <w:tc>
                <w:tcPr>
                  <w:tcW w:w="4678" w:type="dxa"/>
                  <w:gridSpan w:val="2"/>
                  <w:tcBorders>
                    <w:top w:val="nil"/>
                    <w:left w:val="nil"/>
                    <w:bottom w:val="nil"/>
                    <w:right w:val="nil"/>
                  </w:tcBorders>
                  <w:shd w:val="clear" w:color="auto" w:fill="auto"/>
                  <w:noWrap/>
                  <w:vAlign w:val="center"/>
                  <w:hideMark/>
                </w:tcPr>
                <w:p w14:paraId="059800BA"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3360A10F"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43</w:t>
                  </w:r>
                </w:p>
              </w:tc>
            </w:tr>
            <w:tr w:rsidR="008C4E11" w14:paraId="7368CB0F" w14:textId="77777777" w:rsidTr="008C4E11">
              <w:trPr>
                <w:trHeight w:val="300"/>
              </w:trPr>
              <w:tc>
                <w:tcPr>
                  <w:tcW w:w="547" w:type="dxa"/>
                  <w:tcBorders>
                    <w:top w:val="nil"/>
                    <w:left w:val="nil"/>
                    <w:bottom w:val="nil"/>
                    <w:right w:val="nil"/>
                  </w:tcBorders>
                  <w:shd w:val="clear" w:color="auto" w:fill="auto"/>
                  <w:noWrap/>
                  <w:vAlign w:val="bottom"/>
                  <w:hideMark/>
                </w:tcPr>
                <w:p w14:paraId="789B36D9"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59410C0" w14:textId="77777777" w:rsidR="008C4E11" w:rsidRDefault="008C4E11" w:rsidP="008C4E11">
                  <w:pPr>
                    <w:rPr>
                      <w:rFonts w:ascii="Calibri" w:hAnsi="Calibri"/>
                      <w:color w:val="000000"/>
                      <w:sz w:val="22"/>
                      <w:szCs w:val="22"/>
                    </w:rPr>
                  </w:pPr>
                  <w:r>
                    <w:rPr>
                      <w:rFonts w:ascii="Calibri" w:hAnsi="Calibri"/>
                      <w:color w:val="000000"/>
                      <w:sz w:val="22"/>
                      <w:szCs w:val="22"/>
                    </w:rPr>
                    <w:t>7.2</w:t>
                  </w:r>
                </w:p>
              </w:tc>
              <w:tc>
                <w:tcPr>
                  <w:tcW w:w="4678" w:type="dxa"/>
                  <w:gridSpan w:val="2"/>
                  <w:tcBorders>
                    <w:top w:val="nil"/>
                    <w:left w:val="nil"/>
                    <w:bottom w:val="nil"/>
                    <w:right w:val="nil"/>
                  </w:tcBorders>
                  <w:shd w:val="clear" w:color="auto" w:fill="auto"/>
                  <w:noWrap/>
                  <w:vAlign w:val="center"/>
                  <w:hideMark/>
                </w:tcPr>
                <w:p w14:paraId="4C538192"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3A9EA691"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45</w:t>
                  </w:r>
                </w:p>
              </w:tc>
            </w:tr>
            <w:tr w:rsidR="008C4E11" w14:paraId="11F24E2A" w14:textId="77777777" w:rsidTr="008C4E11">
              <w:trPr>
                <w:trHeight w:val="300"/>
              </w:trPr>
              <w:tc>
                <w:tcPr>
                  <w:tcW w:w="547" w:type="dxa"/>
                  <w:tcBorders>
                    <w:top w:val="nil"/>
                    <w:left w:val="nil"/>
                    <w:bottom w:val="nil"/>
                    <w:right w:val="nil"/>
                  </w:tcBorders>
                  <w:shd w:val="clear" w:color="auto" w:fill="auto"/>
                  <w:noWrap/>
                  <w:vAlign w:val="bottom"/>
                  <w:hideMark/>
                </w:tcPr>
                <w:p w14:paraId="1642FC1B"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2CE62D0"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62B19895" w14:textId="77777777" w:rsidR="008C4E11" w:rsidRDefault="008C4E11" w:rsidP="008C4E11">
                  <w:pPr>
                    <w:rPr>
                      <w:rFonts w:ascii="Calibri" w:hAnsi="Calibri"/>
                      <w:color w:val="000000"/>
                      <w:sz w:val="22"/>
                      <w:szCs w:val="22"/>
                    </w:rPr>
                  </w:pPr>
                  <w:r>
                    <w:rPr>
                      <w:rFonts w:ascii="Calibri" w:hAnsi="Calibri"/>
                      <w:color w:val="000000"/>
                      <w:sz w:val="22"/>
                      <w:szCs w:val="22"/>
                    </w:rPr>
                    <w:t>7.2.1</w:t>
                  </w:r>
                </w:p>
              </w:tc>
              <w:tc>
                <w:tcPr>
                  <w:tcW w:w="3827" w:type="dxa"/>
                  <w:tcBorders>
                    <w:top w:val="nil"/>
                    <w:left w:val="nil"/>
                    <w:bottom w:val="nil"/>
                    <w:right w:val="nil"/>
                  </w:tcBorders>
                  <w:shd w:val="clear" w:color="auto" w:fill="auto"/>
                  <w:noWrap/>
                  <w:vAlign w:val="center"/>
                  <w:hideMark/>
                </w:tcPr>
                <w:p w14:paraId="52376FDC"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33CB1BB2"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45</w:t>
                  </w:r>
                </w:p>
              </w:tc>
            </w:tr>
            <w:tr w:rsidR="008C4E11" w14:paraId="4896767D" w14:textId="77777777" w:rsidTr="008C4E11">
              <w:trPr>
                <w:trHeight w:val="300"/>
              </w:trPr>
              <w:tc>
                <w:tcPr>
                  <w:tcW w:w="547" w:type="dxa"/>
                  <w:tcBorders>
                    <w:top w:val="nil"/>
                    <w:left w:val="nil"/>
                    <w:bottom w:val="nil"/>
                    <w:right w:val="nil"/>
                  </w:tcBorders>
                  <w:shd w:val="clear" w:color="auto" w:fill="auto"/>
                  <w:noWrap/>
                  <w:vAlign w:val="bottom"/>
                  <w:hideMark/>
                </w:tcPr>
                <w:p w14:paraId="17AD5436"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F8462DF"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44D1FB40" w14:textId="77777777" w:rsidR="008C4E11" w:rsidRDefault="008C4E11" w:rsidP="008C4E11">
                  <w:pPr>
                    <w:rPr>
                      <w:rFonts w:ascii="Calibri" w:hAnsi="Calibri"/>
                      <w:color w:val="000000"/>
                      <w:sz w:val="22"/>
                      <w:szCs w:val="22"/>
                    </w:rPr>
                  </w:pPr>
                  <w:r>
                    <w:rPr>
                      <w:rFonts w:ascii="Calibri" w:hAnsi="Calibri"/>
                      <w:color w:val="000000"/>
                      <w:sz w:val="22"/>
                      <w:szCs w:val="22"/>
                    </w:rPr>
                    <w:t>7.2.2</w:t>
                  </w:r>
                </w:p>
              </w:tc>
              <w:tc>
                <w:tcPr>
                  <w:tcW w:w="3827" w:type="dxa"/>
                  <w:tcBorders>
                    <w:top w:val="nil"/>
                    <w:left w:val="nil"/>
                    <w:bottom w:val="nil"/>
                    <w:right w:val="nil"/>
                  </w:tcBorders>
                  <w:shd w:val="clear" w:color="auto" w:fill="auto"/>
                  <w:noWrap/>
                  <w:vAlign w:val="center"/>
                  <w:hideMark/>
                </w:tcPr>
                <w:p w14:paraId="46A09201"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190DFC58"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48</w:t>
                  </w:r>
                </w:p>
              </w:tc>
            </w:tr>
            <w:tr w:rsidR="008C4E11" w14:paraId="304B3D74" w14:textId="77777777" w:rsidTr="008C4E11">
              <w:trPr>
                <w:trHeight w:val="300"/>
              </w:trPr>
              <w:tc>
                <w:tcPr>
                  <w:tcW w:w="547" w:type="dxa"/>
                  <w:tcBorders>
                    <w:top w:val="nil"/>
                    <w:left w:val="nil"/>
                    <w:bottom w:val="nil"/>
                    <w:right w:val="nil"/>
                  </w:tcBorders>
                  <w:shd w:val="clear" w:color="auto" w:fill="auto"/>
                  <w:noWrap/>
                  <w:vAlign w:val="bottom"/>
                  <w:hideMark/>
                </w:tcPr>
                <w:p w14:paraId="4F4C6DEE" w14:textId="77777777" w:rsidR="008C4E11" w:rsidRDefault="008C4E11" w:rsidP="008C4E11">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4222191B"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129EBE3"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50</w:t>
                  </w:r>
                </w:p>
              </w:tc>
            </w:tr>
            <w:tr w:rsidR="008C4E11" w14:paraId="5DDF43C5" w14:textId="77777777" w:rsidTr="008C4E11">
              <w:trPr>
                <w:trHeight w:val="300"/>
              </w:trPr>
              <w:tc>
                <w:tcPr>
                  <w:tcW w:w="547" w:type="dxa"/>
                  <w:tcBorders>
                    <w:top w:val="nil"/>
                    <w:left w:val="nil"/>
                    <w:bottom w:val="nil"/>
                    <w:right w:val="nil"/>
                  </w:tcBorders>
                  <w:shd w:val="clear" w:color="auto" w:fill="auto"/>
                  <w:noWrap/>
                  <w:vAlign w:val="bottom"/>
                  <w:hideMark/>
                </w:tcPr>
                <w:p w14:paraId="51816AC0" w14:textId="77777777" w:rsidR="008C4E11" w:rsidRDefault="008C4E11" w:rsidP="008C4E11">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CE918E5" w14:textId="77777777" w:rsidR="008C4E11" w:rsidRDefault="008C4E11" w:rsidP="008C4E11">
                  <w:pPr>
                    <w:rPr>
                      <w:rFonts w:ascii="Calibri" w:hAnsi="Calibri"/>
                      <w:color w:val="000000"/>
                      <w:sz w:val="22"/>
                      <w:szCs w:val="22"/>
                    </w:rPr>
                  </w:pPr>
                  <w:r>
                    <w:rPr>
                      <w:rFonts w:ascii="Calibri" w:hAnsi="Calibri"/>
                      <w:color w:val="000000"/>
                      <w:sz w:val="22"/>
                      <w:szCs w:val="22"/>
                    </w:rPr>
                    <w:t>8.1</w:t>
                  </w:r>
                </w:p>
              </w:tc>
              <w:tc>
                <w:tcPr>
                  <w:tcW w:w="4678" w:type="dxa"/>
                  <w:gridSpan w:val="2"/>
                  <w:tcBorders>
                    <w:top w:val="nil"/>
                    <w:left w:val="nil"/>
                    <w:bottom w:val="nil"/>
                    <w:right w:val="nil"/>
                  </w:tcBorders>
                  <w:shd w:val="clear" w:color="auto" w:fill="auto"/>
                  <w:noWrap/>
                  <w:vAlign w:val="center"/>
                  <w:hideMark/>
                </w:tcPr>
                <w:p w14:paraId="456CFE87"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Конкуренция между производителями на рынке</w:t>
                  </w:r>
                </w:p>
              </w:tc>
              <w:tc>
                <w:tcPr>
                  <w:tcW w:w="960" w:type="dxa"/>
                  <w:tcBorders>
                    <w:top w:val="nil"/>
                    <w:left w:val="nil"/>
                    <w:bottom w:val="nil"/>
                    <w:right w:val="nil"/>
                  </w:tcBorders>
                  <w:shd w:val="clear" w:color="auto" w:fill="auto"/>
                  <w:noWrap/>
                  <w:vAlign w:val="center"/>
                  <w:hideMark/>
                </w:tcPr>
                <w:p w14:paraId="016D6C45"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50</w:t>
                  </w:r>
                </w:p>
              </w:tc>
            </w:tr>
            <w:tr w:rsidR="008C4E11" w14:paraId="5649CD8F" w14:textId="77777777" w:rsidTr="008C4E11">
              <w:trPr>
                <w:trHeight w:val="300"/>
              </w:trPr>
              <w:tc>
                <w:tcPr>
                  <w:tcW w:w="547" w:type="dxa"/>
                  <w:tcBorders>
                    <w:top w:val="nil"/>
                    <w:left w:val="nil"/>
                    <w:bottom w:val="nil"/>
                    <w:right w:val="nil"/>
                  </w:tcBorders>
                  <w:shd w:val="clear" w:color="auto" w:fill="auto"/>
                  <w:noWrap/>
                  <w:vAlign w:val="bottom"/>
                  <w:hideMark/>
                </w:tcPr>
                <w:p w14:paraId="5937B8F4"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9BF4C85"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4AE76907" w14:textId="77777777" w:rsidR="008C4E11" w:rsidRDefault="008C4E11" w:rsidP="008C4E11">
                  <w:pPr>
                    <w:rPr>
                      <w:rFonts w:ascii="Calibri" w:hAnsi="Calibri"/>
                      <w:color w:val="000000"/>
                      <w:sz w:val="22"/>
                      <w:szCs w:val="22"/>
                    </w:rPr>
                  </w:pPr>
                  <w:r>
                    <w:rPr>
                      <w:rFonts w:ascii="Calibri" w:hAnsi="Calibri"/>
                      <w:color w:val="000000"/>
                      <w:sz w:val="22"/>
                      <w:szCs w:val="22"/>
                    </w:rPr>
                    <w:t>8.1.1</w:t>
                  </w:r>
                </w:p>
              </w:tc>
              <w:tc>
                <w:tcPr>
                  <w:tcW w:w="3827" w:type="dxa"/>
                  <w:tcBorders>
                    <w:top w:val="nil"/>
                    <w:left w:val="nil"/>
                    <w:bottom w:val="nil"/>
                    <w:right w:val="nil"/>
                  </w:tcBorders>
                  <w:shd w:val="clear" w:color="auto" w:fill="auto"/>
                  <w:noWrap/>
                  <w:vAlign w:val="center"/>
                  <w:hideMark/>
                </w:tcPr>
                <w:p w14:paraId="2AB4FBCC"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7C2C9B2B"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50</w:t>
                  </w:r>
                </w:p>
              </w:tc>
            </w:tr>
            <w:tr w:rsidR="008C4E11" w14:paraId="5B7F2A17" w14:textId="77777777" w:rsidTr="008C4E11">
              <w:trPr>
                <w:trHeight w:val="300"/>
              </w:trPr>
              <w:tc>
                <w:tcPr>
                  <w:tcW w:w="547" w:type="dxa"/>
                  <w:tcBorders>
                    <w:top w:val="nil"/>
                    <w:left w:val="nil"/>
                    <w:bottom w:val="nil"/>
                    <w:right w:val="nil"/>
                  </w:tcBorders>
                  <w:shd w:val="clear" w:color="auto" w:fill="auto"/>
                  <w:noWrap/>
                  <w:vAlign w:val="bottom"/>
                  <w:hideMark/>
                </w:tcPr>
                <w:p w14:paraId="685FDA69"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04AEAD3"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151F8416" w14:textId="77777777" w:rsidR="008C4E11" w:rsidRDefault="008C4E11" w:rsidP="008C4E11">
                  <w:pPr>
                    <w:rPr>
                      <w:rFonts w:ascii="Calibri" w:hAnsi="Calibri"/>
                      <w:color w:val="000000"/>
                      <w:sz w:val="22"/>
                      <w:szCs w:val="22"/>
                    </w:rPr>
                  </w:pPr>
                  <w:r>
                    <w:rPr>
                      <w:rFonts w:ascii="Calibri" w:hAnsi="Calibri"/>
                      <w:color w:val="000000"/>
                      <w:sz w:val="22"/>
                      <w:szCs w:val="22"/>
                    </w:rPr>
                    <w:t>8.1.2</w:t>
                  </w:r>
                </w:p>
              </w:tc>
              <w:tc>
                <w:tcPr>
                  <w:tcW w:w="3827" w:type="dxa"/>
                  <w:tcBorders>
                    <w:top w:val="nil"/>
                    <w:left w:val="nil"/>
                    <w:bottom w:val="nil"/>
                    <w:right w:val="nil"/>
                  </w:tcBorders>
                  <w:shd w:val="clear" w:color="auto" w:fill="auto"/>
                  <w:noWrap/>
                  <w:vAlign w:val="center"/>
                  <w:hideMark/>
                </w:tcPr>
                <w:p w14:paraId="751AF4E3"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Описание профилей компаний-производителей</w:t>
                  </w:r>
                </w:p>
              </w:tc>
              <w:tc>
                <w:tcPr>
                  <w:tcW w:w="960" w:type="dxa"/>
                  <w:tcBorders>
                    <w:top w:val="nil"/>
                    <w:left w:val="nil"/>
                    <w:bottom w:val="nil"/>
                    <w:right w:val="nil"/>
                  </w:tcBorders>
                  <w:shd w:val="clear" w:color="auto" w:fill="auto"/>
                  <w:noWrap/>
                  <w:vAlign w:val="center"/>
                  <w:hideMark/>
                </w:tcPr>
                <w:p w14:paraId="2631B1CF"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50</w:t>
                  </w:r>
                </w:p>
              </w:tc>
            </w:tr>
            <w:tr w:rsidR="008C4E11" w14:paraId="481CF135" w14:textId="77777777" w:rsidTr="008C4E11">
              <w:trPr>
                <w:trHeight w:val="300"/>
              </w:trPr>
              <w:tc>
                <w:tcPr>
                  <w:tcW w:w="547" w:type="dxa"/>
                  <w:tcBorders>
                    <w:top w:val="nil"/>
                    <w:left w:val="nil"/>
                    <w:bottom w:val="nil"/>
                    <w:right w:val="nil"/>
                  </w:tcBorders>
                  <w:shd w:val="clear" w:color="auto" w:fill="auto"/>
                  <w:noWrap/>
                  <w:vAlign w:val="bottom"/>
                  <w:hideMark/>
                </w:tcPr>
                <w:p w14:paraId="387E90AB"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A80C191"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688EC285" w14:textId="77777777" w:rsidR="008C4E11" w:rsidRDefault="008C4E11" w:rsidP="008C4E11">
                  <w:pPr>
                    <w:rPr>
                      <w:rFonts w:ascii="Calibri" w:hAnsi="Calibri"/>
                      <w:color w:val="000000"/>
                      <w:sz w:val="22"/>
                      <w:szCs w:val="22"/>
                    </w:rPr>
                  </w:pPr>
                  <w:r>
                    <w:rPr>
                      <w:rFonts w:ascii="Calibri" w:hAnsi="Calibri"/>
                      <w:color w:val="000000"/>
                      <w:sz w:val="22"/>
                      <w:szCs w:val="22"/>
                    </w:rPr>
                    <w:t>8.1.3</w:t>
                  </w:r>
                </w:p>
              </w:tc>
              <w:tc>
                <w:tcPr>
                  <w:tcW w:w="3827" w:type="dxa"/>
                  <w:tcBorders>
                    <w:top w:val="nil"/>
                    <w:left w:val="nil"/>
                    <w:bottom w:val="nil"/>
                    <w:right w:val="nil"/>
                  </w:tcBorders>
                  <w:shd w:val="clear" w:color="auto" w:fill="auto"/>
                  <w:noWrap/>
                  <w:vAlign w:val="center"/>
                  <w:hideMark/>
                </w:tcPr>
                <w:p w14:paraId="47C96945"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14D846B3"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60</w:t>
                  </w:r>
                </w:p>
              </w:tc>
            </w:tr>
            <w:tr w:rsidR="008C4E11" w14:paraId="62D38C8C" w14:textId="77777777" w:rsidTr="008C4E11">
              <w:trPr>
                <w:trHeight w:val="300"/>
              </w:trPr>
              <w:tc>
                <w:tcPr>
                  <w:tcW w:w="547" w:type="dxa"/>
                  <w:tcBorders>
                    <w:top w:val="nil"/>
                    <w:left w:val="nil"/>
                    <w:bottom w:val="nil"/>
                    <w:right w:val="nil"/>
                  </w:tcBorders>
                  <w:shd w:val="clear" w:color="auto" w:fill="auto"/>
                  <w:noWrap/>
                  <w:vAlign w:val="bottom"/>
                  <w:hideMark/>
                </w:tcPr>
                <w:p w14:paraId="195E503A"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2388FF8" w14:textId="77777777" w:rsidR="008C4E11" w:rsidRDefault="008C4E11" w:rsidP="008C4E11">
                  <w:pPr>
                    <w:rPr>
                      <w:rFonts w:ascii="Calibri" w:hAnsi="Calibri"/>
                      <w:color w:val="000000"/>
                      <w:sz w:val="22"/>
                      <w:szCs w:val="22"/>
                    </w:rPr>
                  </w:pPr>
                  <w:r>
                    <w:rPr>
                      <w:rFonts w:ascii="Calibri" w:hAnsi="Calibri"/>
                      <w:color w:val="000000"/>
                      <w:sz w:val="22"/>
                      <w:szCs w:val="22"/>
                    </w:rPr>
                    <w:t>8.2</w:t>
                  </w:r>
                </w:p>
              </w:tc>
              <w:tc>
                <w:tcPr>
                  <w:tcW w:w="4678" w:type="dxa"/>
                  <w:gridSpan w:val="2"/>
                  <w:tcBorders>
                    <w:top w:val="nil"/>
                    <w:left w:val="nil"/>
                    <w:bottom w:val="nil"/>
                    <w:right w:val="nil"/>
                  </w:tcBorders>
                  <w:shd w:val="clear" w:color="auto" w:fill="auto"/>
                  <w:noWrap/>
                  <w:vAlign w:val="center"/>
                  <w:hideMark/>
                </w:tcPr>
                <w:p w14:paraId="5EF80132"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Конкуренция между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6B52CEC7"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64</w:t>
                  </w:r>
                </w:p>
              </w:tc>
            </w:tr>
            <w:tr w:rsidR="008C4E11" w14:paraId="44F14FDA" w14:textId="77777777" w:rsidTr="008C4E11">
              <w:trPr>
                <w:trHeight w:val="300"/>
              </w:trPr>
              <w:tc>
                <w:tcPr>
                  <w:tcW w:w="547" w:type="dxa"/>
                  <w:tcBorders>
                    <w:top w:val="nil"/>
                    <w:left w:val="nil"/>
                    <w:bottom w:val="nil"/>
                    <w:right w:val="nil"/>
                  </w:tcBorders>
                  <w:shd w:val="clear" w:color="auto" w:fill="auto"/>
                  <w:noWrap/>
                  <w:vAlign w:val="bottom"/>
                  <w:hideMark/>
                </w:tcPr>
                <w:p w14:paraId="68C3B232"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698121D"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02FBB63C" w14:textId="77777777" w:rsidR="008C4E11" w:rsidRDefault="008C4E11" w:rsidP="008C4E11">
                  <w:pPr>
                    <w:rPr>
                      <w:rFonts w:ascii="Calibri" w:hAnsi="Calibri"/>
                      <w:color w:val="000000"/>
                      <w:sz w:val="22"/>
                      <w:szCs w:val="22"/>
                    </w:rPr>
                  </w:pPr>
                  <w:r>
                    <w:rPr>
                      <w:rFonts w:ascii="Calibri" w:hAnsi="Calibri"/>
                      <w:color w:val="000000"/>
                      <w:sz w:val="22"/>
                      <w:szCs w:val="22"/>
                    </w:rPr>
                    <w:t>8.2.1</w:t>
                  </w:r>
                </w:p>
              </w:tc>
              <w:tc>
                <w:tcPr>
                  <w:tcW w:w="3827" w:type="dxa"/>
                  <w:tcBorders>
                    <w:top w:val="nil"/>
                    <w:left w:val="nil"/>
                    <w:bottom w:val="nil"/>
                    <w:right w:val="nil"/>
                  </w:tcBorders>
                  <w:shd w:val="clear" w:color="auto" w:fill="auto"/>
                  <w:noWrap/>
                  <w:vAlign w:val="center"/>
                  <w:hideMark/>
                </w:tcPr>
                <w:p w14:paraId="0D8ACB28"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Основные компании оптового сегмента рынка</w:t>
                  </w:r>
                </w:p>
              </w:tc>
              <w:tc>
                <w:tcPr>
                  <w:tcW w:w="960" w:type="dxa"/>
                  <w:tcBorders>
                    <w:top w:val="nil"/>
                    <w:left w:val="nil"/>
                    <w:bottom w:val="nil"/>
                    <w:right w:val="nil"/>
                  </w:tcBorders>
                  <w:shd w:val="clear" w:color="auto" w:fill="auto"/>
                  <w:noWrap/>
                  <w:vAlign w:val="center"/>
                  <w:hideMark/>
                </w:tcPr>
                <w:p w14:paraId="20A06938"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64</w:t>
                  </w:r>
                </w:p>
              </w:tc>
            </w:tr>
            <w:tr w:rsidR="008C4E11" w14:paraId="6A0FFA14" w14:textId="77777777" w:rsidTr="008C4E11">
              <w:trPr>
                <w:trHeight w:val="300"/>
              </w:trPr>
              <w:tc>
                <w:tcPr>
                  <w:tcW w:w="547" w:type="dxa"/>
                  <w:tcBorders>
                    <w:top w:val="nil"/>
                    <w:left w:val="nil"/>
                    <w:bottom w:val="nil"/>
                    <w:right w:val="nil"/>
                  </w:tcBorders>
                  <w:shd w:val="clear" w:color="auto" w:fill="auto"/>
                  <w:noWrap/>
                  <w:vAlign w:val="bottom"/>
                  <w:hideMark/>
                </w:tcPr>
                <w:p w14:paraId="7891351C"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5AF67FB"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65350F47" w14:textId="77777777" w:rsidR="008C4E11" w:rsidRDefault="008C4E11" w:rsidP="008C4E11">
                  <w:pPr>
                    <w:rPr>
                      <w:rFonts w:ascii="Calibri" w:hAnsi="Calibri"/>
                      <w:color w:val="000000"/>
                      <w:sz w:val="22"/>
                      <w:szCs w:val="22"/>
                    </w:rPr>
                  </w:pPr>
                  <w:r>
                    <w:rPr>
                      <w:rFonts w:ascii="Calibri" w:hAnsi="Calibri"/>
                      <w:color w:val="000000"/>
                      <w:sz w:val="22"/>
                      <w:szCs w:val="22"/>
                    </w:rPr>
                    <w:t>8.2.2</w:t>
                  </w:r>
                </w:p>
              </w:tc>
              <w:tc>
                <w:tcPr>
                  <w:tcW w:w="3827" w:type="dxa"/>
                  <w:tcBorders>
                    <w:top w:val="nil"/>
                    <w:left w:val="nil"/>
                    <w:bottom w:val="nil"/>
                    <w:right w:val="nil"/>
                  </w:tcBorders>
                  <w:shd w:val="clear" w:color="auto" w:fill="auto"/>
                  <w:noWrap/>
                  <w:vAlign w:val="center"/>
                  <w:hideMark/>
                </w:tcPr>
                <w:p w14:paraId="3F9803D0"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45D7276A"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64</w:t>
                  </w:r>
                </w:p>
              </w:tc>
            </w:tr>
            <w:tr w:rsidR="008C4E11" w14:paraId="014A92FD" w14:textId="77777777" w:rsidTr="008C4E11">
              <w:trPr>
                <w:trHeight w:val="300"/>
              </w:trPr>
              <w:tc>
                <w:tcPr>
                  <w:tcW w:w="547" w:type="dxa"/>
                  <w:tcBorders>
                    <w:top w:val="nil"/>
                    <w:left w:val="nil"/>
                    <w:bottom w:val="nil"/>
                    <w:right w:val="nil"/>
                  </w:tcBorders>
                  <w:shd w:val="clear" w:color="auto" w:fill="auto"/>
                  <w:noWrap/>
                  <w:vAlign w:val="bottom"/>
                  <w:hideMark/>
                </w:tcPr>
                <w:p w14:paraId="01F9B2AD"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3484F6B"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681B9B08" w14:textId="77777777" w:rsidR="008C4E11" w:rsidRDefault="008C4E11" w:rsidP="008C4E11">
                  <w:pPr>
                    <w:rPr>
                      <w:rFonts w:ascii="Calibri" w:hAnsi="Calibri"/>
                      <w:color w:val="000000"/>
                      <w:sz w:val="22"/>
                      <w:szCs w:val="22"/>
                    </w:rPr>
                  </w:pPr>
                  <w:r>
                    <w:rPr>
                      <w:rFonts w:ascii="Calibri" w:hAnsi="Calibri"/>
                      <w:color w:val="000000"/>
                      <w:sz w:val="22"/>
                      <w:szCs w:val="22"/>
                    </w:rPr>
                    <w:t>8.2.3</w:t>
                  </w:r>
                </w:p>
              </w:tc>
              <w:tc>
                <w:tcPr>
                  <w:tcW w:w="3827" w:type="dxa"/>
                  <w:tcBorders>
                    <w:top w:val="nil"/>
                    <w:left w:val="nil"/>
                    <w:bottom w:val="nil"/>
                    <w:right w:val="nil"/>
                  </w:tcBorders>
                  <w:shd w:val="clear" w:color="auto" w:fill="auto"/>
                  <w:noWrap/>
                  <w:vAlign w:val="center"/>
                  <w:hideMark/>
                </w:tcPr>
                <w:p w14:paraId="0617669D"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Профили компаний оптового сегмента рынка</w:t>
                  </w:r>
                </w:p>
              </w:tc>
              <w:tc>
                <w:tcPr>
                  <w:tcW w:w="960" w:type="dxa"/>
                  <w:tcBorders>
                    <w:top w:val="nil"/>
                    <w:left w:val="nil"/>
                    <w:bottom w:val="nil"/>
                    <w:right w:val="nil"/>
                  </w:tcBorders>
                  <w:shd w:val="clear" w:color="auto" w:fill="auto"/>
                  <w:noWrap/>
                  <w:vAlign w:val="center"/>
                  <w:hideMark/>
                </w:tcPr>
                <w:p w14:paraId="4AC84D4E"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65</w:t>
                  </w:r>
                </w:p>
              </w:tc>
            </w:tr>
            <w:tr w:rsidR="008C4E11" w14:paraId="2AD57E31" w14:textId="77777777" w:rsidTr="008C4E11">
              <w:trPr>
                <w:trHeight w:val="300"/>
              </w:trPr>
              <w:tc>
                <w:tcPr>
                  <w:tcW w:w="547" w:type="dxa"/>
                  <w:tcBorders>
                    <w:top w:val="nil"/>
                    <w:left w:val="nil"/>
                    <w:bottom w:val="nil"/>
                    <w:right w:val="nil"/>
                  </w:tcBorders>
                  <w:shd w:val="clear" w:color="auto" w:fill="auto"/>
                  <w:noWrap/>
                  <w:vAlign w:val="bottom"/>
                  <w:hideMark/>
                </w:tcPr>
                <w:p w14:paraId="24F5ABBC"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FCA0B22"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051A19C5" w14:textId="77777777" w:rsidR="008C4E11" w:rsidRDefault="008C4E11" w:rsidP="008C4E11">
                  <w:pPr>
                    <w:rPr>
                      <w:rFonts w:ascii="Calibri" w:hAnsi="Calibri"/>
                      <w:color w:val="000000"/>
                      <w:sz w:val="22"/>
                      <w:szCs w:val="22"/>
                    </w:rPr>
                  </w:pPr>
                  <w:r>
                    <w:rPr>
                      <w:rFonts w:ascii="Calibri" w:hAnsi="Calibri"/>
                      <w:color w:val="000000"/>
                      <w:sz w:val="22"/>
                      <w:szCs w:val="22"/>
                    </w:rPr>
                    <w:t>8.2.4</w:t>
                  </w:r>
                </w:p>
              </w:tc>
              <w:tc>
                <w:tcPr>
                  <w:tcW w:w="3827" w:type="dxa"/>
                  <w:tcBorders>
                    <w:top w:val="nil"/>
                    <w:left w:val="nil"/>
                    <w:bottom w:val="nil"/>
                    <w:right w:val="nil"/>
                  </w:tcBorders>
                  <w:shd w:val="clear" w:color="auto" w:fill="auto"/>
                  <w:noWrap/>
                  <w:vAlign w:val="center"/>
                  <w:hideMark/>
                </w:tcPr>
                <w:p w14:paraId="555B408E"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Сравнительная характеристика участников оптового рынка</w:t>
                  </w:r>
                </w:p>
              </w:tc>
              <w:tc>
                <w:tcPr>
                  <w:tcW w:w="960" w:type="dxa"/>
                  <w:tcBorders>
                    <w:top w:val="nil"/>
                    <w:left w:val="nil"/>
                    <w:bottom w:val="nil"/>
                    <w:right w:val="nil"/>
                  </w:tcBorders>
                  <w:shd w:val="clear" w:color="auto" w:fill="auto"/>
                  <w:noWrap/>
                  <w:vAlign w:val="center"/>
                  <w:hideMark/>
                </w:tcPr>
                <w:p w14:paraId="28C864F3"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71</w:t>
                  </w:r>
                </w:p>
              </w:tc>
            </w:tr>
            <w:tr w:rsidR="008C4E11" w14:paraId="76467B84" w14:textId="77777777" w:rsidTr="008C4E11">
              <w:trPr>
                <w:trHeight w:val="300"/>
              </w:trPr>
              <w:tc>
                <w:tcPr>
                  <w:tcW w:w="547" w:type="dxa"/>
                  <w:tcBorders>
                    <w:top w:val="nil"/>
                    <w:left w:val="nil"/>
                    <w:bottom w:val="nil"/>
                    <w:right w:val="nil"/>
                  </w:tcBorders>
                  <w:shd w:val="clear" w:color="auto" w:fill="auto"/>
                  <w:noWrap/>
                  <w:vAlign w:val="bottom"/>
                  <w:hideMark/>
                </w:tcPr>
                <w:p w14:paraId="5B56F551" w14:textId="77777777" w:rsidR="008C4E11" w:rsidRDefault="008C4E11" w:rsidP="008C4E11">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320E0443"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5EC63E07"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76</w:t>
                  </w:r>
                </w:p>
              </w:tc>
            </w:tr>
            <w:tr w:rsidR="008C4E11" w14:paraId="4178CE93" w14:textId="77777777" w:rsidTr="008C4E11">
              <w:trPr>
                <w:trHeight w:val="300"/>
              </w:trPr>
              <w:tc>
                <w:tcPr>
                  <w:tcW w:w="547" w:type="dxa"/>
                  <w:tcBorders>
                    <w:top w:val="nil"/>
                    <w:left w:val="nil"/>
                    <w:bottom w:val="nil"/>
                    <w:right w:val="nil"/>
                  </w:tcBorders>
                  <w:shd w:val="clear" w:color="auto" w:fill="auto"/>
                  <w:noWrap/>
                  <w:vAlign w:val="bottom"/>
                  <w:hideMark/>
                </w:tcPr>
                <w:p w14:paraId="08FD6327" w14:textId="77777777" w:rsidR="008C4E11" w:rsidRDefault="008C4E11" w:rsidP="008C4E11">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BD18DBB" w14:textId="77777777" w:rsidR="008C4E11" w:rsidRDefault="008C4E11" w:rsidP="008C4E11">
                  <w:pPr>
                    <w:rPr>
                      <w:rFonts w:ascii="Calibri" w:hAnsi="Calibri"/>
                      <w:color w:val="000000"/>
                      <w:sz w:val="22"/>
                      <w:szCs w:val="22"/>
                    </w:rPr>
                  </w:pPr>
                  <w:r>
                    <w:rPr>
                      <w:rFonts w:ascii="Calibri" w:hAnsi="Calibri"/>
                      <w:color w:val="000000"/>
                      <w:sz w:val="22"/>
                      <w:szCs w:val="22"/>
                    </w:rPr>
                    <w:t>9.1</w:t>
                  </w:r>
                </w:p>
              </w:tc>
              <w:tc>
                <w:tcPr>
                  <w:tcW w:w="4678" w:type="dxa"/>
                  <w:gridSpan w:val="2"/>
                  <w:tcBorders>
                    <w:top w:val="nil"/>
                    <w:left w:val="nil"/>
                    <w:bottom w:val="nil"/>
                    <w:right w:val="nil"/>
                  </w:tcBorders>
                  <w:shd w:val="clear" w:color="auto" w:fill="auto"/>
                  <w:noWrap/>
                  <w:vAlign w:val="center"/>
                  <w:hideMark/>
                </w:tcPr>
                <w:p w14:paraId="31373279"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2D982965"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76</w:t>
                  </w:r>
                </w:p>
              </w:tc>
            </w:tr>
            <w:tr w:rsidR="008C4E11" w14:paraId="5ECD4E72" w14:textId="77777777" w:rsidTr="008C4E11">
              <w:trPr>
                <w:trHeight w:val="300"/>
              </w:trPr>
              <w:tc>
                <w:tcPr>
                  <w:tcW w:w="547" w:type="dxa"/>
                  <w:tcBorders>
                    <w:top w:val="nil"/>
                    <w:left w:val="nil"/>
                    <w:bottom w:val="nil"/>
                    <w:right w:val="nil"/>
                  </w:tcBorders>
                  <w:shd w:val="clear" w:color="auto" w:fill="auto"/>
                  <w:noWrap/>
                  <w:vAlign w:val="bottom"/>
                  <w:hideMark/>
                </w:tcPr>
                <w:p w14:paraId="5299B0CC" w14:textId="77777777" w:rsidR="008C4E11" w:rsidRDefault="008C4E11" w:rsidP="008C4E11">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6D206251"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0E689FF6" w14:textId="77777777" w:rsidR="008C4E11" w:rsidRDefault="008C4E11" w:rsidP="008C4E11">
                  <w:pPr>
                    <w:rPr>
                      <w:rFonts w:ascii="Arial" w:hAnsi="Arial" w:cs="Arial"/>
                      <w:b/>
                      <w:bCs/>
                      <w:color w:val="000080"/>
                      <w:sz w:val="20"/>
                      <w:szCs w:val="20"/>
                    </w:rPr>
                  </w:pPr>
                  <w:r>
                    <w:rPr>
                      <w:rFonts w:ascii="Arial" w:hAnsi="Arial" w:cs="Arial"/>
                      <w:b/>
                      <w:bCs/>
                      <w:noProof/>
                      <w:color w:val="000080"/>
                      <w:sz w:val="20"/>
                      <w:szCs w:val="20"/>
                    </w:rPr>
                    <w:t>81</w:t>
                  </w:r>
                </w:p>
              </w:tc>
            </w:tr>
            <w:tr w:rsidR="008C4E11" w14:paraId="631262B5" w14:textId="77777777" w:rsidTr="008C4E11">
              <w:trPr>
                <w:trHeight w:val="300"/>
              </w:trPr>
              <w:tc>
                <w:tcPr>
                  <w:tcW w:w="547" w:type="dxa"/>
                  <w:tcBorders>
                    <w:top w:val="nil"/>
                    <w:left w:val="nil"/>
                    <w:bottom w:val="nil"/>
                    <w:right w:val="nil"/>
                  </w:tcBorders>
                  <w:shd w:val="clear" w:color="auto" w:fill="auto"/>
                  <w:noWrap/>
                  <w:vAlign w:val="bottom"/>
                  <w:hideMark/>
                </w:tcPr>
                <w:p w14:paraId="05476075" w14:textId="77777777" w:rsidR="008C4E11" w:rsidRDefault="008C4E11" w:rsidP="008C4E11">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E4C1158" w14:textId="77777777" w:rsidR="008C4E11" w:rsidRDefault="008C4E11" w:rsidP="008C4E11">
                  <w:pPr>
                    <w:rPr>
                      <w:rFonts w:ascii="Calibri" w:hAnsi="Calibri"/>
                      <w:color w:val="000000"/>
                      <w:sz w:val="22"/>
                      <w:szCs w:val="22"/>
                    </w:rPr>
                  </w:pPr>
                  <w:r>
                    <w:rPr>
                      <w:rFonts w:ascii="Calibri" w:hAnsi="Calibri"/>
                      <w:color w:val="000000"/>
                      <w:sz w:val="22"/>
                      <w:szCs w:val="22"/>
                    </w:rPr>
                    <w:t>10.1</w:t>
                  </w:r>
                </w:p>
              </w:tc>
              <w:tc>
                <w:tcPr>
                  <w:tcW w:w="4678" w:type="dxa"/>
                  <w:gridSpan w:val="2"/>
                  <w:tcBorders>
                    <w:top w:val="nil"/>
                    <w:left w:val="nil"/>
                    <w:bottom w:val="nil"/>
                    <w:right w:val="nil"/>
                  </w:tcBorders>
                  <w:shd w:val="clear" w:color="auto" w:fill="auto"/>
                  <w:noWrap/>
                  <w:vAlign w:val="center"/>
                  <w:hideMark/>
                </w:tcPr>
                <w:p w14:paraId="67421038"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6C751779"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81</w:t>
                  </w:r>
                </w:p>
              </w:tc>
            </w:tr>
            <w:tr w:rsidR="008C4E11" w14:paraId="69CF2089" w14:textId="77777777" w:rsidTr="008C4E11">
              <w:trPr>
                <w:trHeight w:val="300"/>
              </w:trPr>
              <w:tc>
                <w:tcPr>
                  <w:tcW w:w="547" w:type="dxa"/>
                  <w:tcBorders>
                    <w:top w:val="nil"/>
                    <w:left w:val="nil"/>
                    <w:bottom w:val="nil"/>
                    <w:right w:val="nil"/>
                  </w:tcBorders>
                  <w:shd w:val="clear" w:color="auto" w:fill="auto"/>
                  <w:noWrap/>
                  <w:vAlign w:val="bottom"/>
                  <w:hideMark/>
                </w:tcPr>
                <w:p w14:paraId="5361AD5E"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544D367"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1C6EF19C" w14:textId="77777777" w:rsidR="008C4E11" w:rsidRDefault="008C4E11" w:rsidP="008C4E11">
                  <w:pPr>
                    <w:rPr>
                      <w:rFonts w:ascii="Calibri" w:hAnsi="Calibri"/>
                      <w:color w:val="000000"/>
                      <w:sz w:val="22"/>
                      <w:szCs w:val="22"/>
                    </w:rPr>
                  </w:pPr>
                  <w:r>
                    <w:rPr>
                      <w:rFonts w:ascii="Calibri" w:hAnsi="Calibri"/>
                      <w:color w:val="000000"/>
                      <w:sz w:val="22"/>
                      <w:szCs w:val="22"/>
                    </w:rPr>
                    <w:t>10.1.1</w:t>
                  </w:r>
                </w:p>
              </w:tc>
              <w:tc>
                <w:tcPr>
                  <w:tcW w:w="3827" w:type="dxa"/>
                  <w:tcBorders>
                    <w:top w:val="nil"/>
                    <w:left w:val="nil"/>
                    <w:bottom w:val="nil"/>
                    <w:right w:val="nil"/>
                  </w:tcBorders>
                  <w:shd w:val="clear" w:color="auto" w:fill="auto"/>
                  <w:noWrap/>
                  <w:vAlign w:val="center"/>
                  <w:hideMark/>
                </w:tcPr>
                <w:p w14:paraId="6737A352"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5C815CBA"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81</w:t>
                  </w:r>
                </w:p>
              </w:tc>
            </w:tr>
            <w:tr w:rsidR="008C4E11" w14:paraId="2ABB3576" w14:textId="77777777" w:rsidTr="008C4E11">
              <w:trPr>
                <w:trHeight w:val="300"/>
              </w:trPr>
              <w:tc>
                <w:tcPr>
                  <w:tcW w:w="547" w:type="dxa"/>
                  <w:tcBorders>
                    <w:top w:val="nil"/>
                    <w:left w:val="nil"/>
                    <w:bottom w:val="nil"/>
                    <w:right w:val="nil"/>
                  </w:tcBorders>
                  <w:shd w:val="clear" w:color="auto" w:fill="auto"/>
                  <w:noWrap/>
                  <w:vAlign w:val="bottom"/>
                  <w:hideMark/>
                </w:tcPr>
                <w:p w14:paraId="4A202739"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E8D8E6C"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279DA179" w14:textId="77777777" w:rsidR="008C4E11" w:rsidRDefault="008C4E11" w:rsidP="008C4E11">
                  <w:pPr>
                    <w:rPr>
                      <w:rFonts w:ascii="Calibri" w:hAnsi="Calibri"/>
                      <w:color w:val="000000"/>
                      <w:sz w:val="22"/>
                      <w:szCs w:val="22"/>
                    </w:rPr>
                  </w:pPr>
                  <w:r>
                    <w:rPr>
                      <w:rFonts w:ascii="Calibri" w:hAnsi="Calibri"/>
                      <w:color w:val="000000"/>
                      <w:sz w:val="22"/>
                      <w:szCs w:val="22"/>
                    </w:rPr>
                    <w:t>10.1.2</w:t>
                  </w:r>
                </w:p>
              </w:tc>
              <w:tc>
                <w:tcPr>
                  <w:tcW w:w="3827" w:type="dxa"/>
                  <w:tcBorders>
                    <w:top w:val="nil"/>
                    <w:left w:val="nil"/>
                    <w:bottom w:val="nil"/>
                    <w:right w:val="nil"/>
                  </w:tcBorders>
                  <w:shd w:val="clear" w:color="auto" w:fill="auto"/>
                  <w:noWrap/>
                  <w:vAlign w:val="center"/>
                  <w:hideMark/>
                </w:tcPr>
                <w:p w14:paraId="6548696F"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2601B64C"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82</w:t>
                  </w:r>
                </w:p>
              </w:tc>
            </w:tr>
            <w:tr w:rsidR="008C4E11" w14:paraId="592864AF" w14:textId="77777777" w:rsidTr="008C4E11">
              <w:trPr>
                <w:trHeight w:val="300"/>
              </w:trPr>
              <w:tc>
                <w:tcPr>
                  <w:tcW w:w="547" w:type="dxa"/>
                  <w:tcBorders>
                    <w:top w:val="nil"/>
                    <w:left w:val="nil"/>
                    <w:bottom w:val="nil"/>
                    <w:right w:val="nil"/>
                  </w:tcBorders>
                  <w:shd w:val="clear" w:color="auto" w:fill="auto"/>
                  <w:noWrap/>
                  <w:vAlign w:val="bottom"/>
                  <w:hideMark/>
                </w:tcPr>
                <w:p w14:paraId="6AFEBE04"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9CC8A9A" w14:textId="77777777" w:rsidR="008C4E11" w:rsidRDefault="008C4E11" w:rsidP="008C4E11">
                  <w:pPr>
                    <w:rPr>
                      <w:rFonts w:ascii="Calibri" w:hAnsi="Calibri"/>
                      <w:color w:val="000000"/>
                      <w:sz w:val="22"/>
                      <w:szCs w:val="22"/>
                    </w:rPr>
                  </w:pPr>
                  <w:r>
                    <w:rPr>
                      <w:rFonts w:ascii="Calibri" w:hAnsi="Calibri"/>
                      <w:color w:val="000000"/>
                      <w:sz w:val="22"/>
                      <w:szCs w:val="22"/>
                    </w:rPr>
                    <w:t>10.2</w:t>
                  </w:r>
                </w:p>
              </w:tc>
              <w:tc>
                <w:tcPr>
                  <w:tcW w:w="4678" w:type="dxa"/>
                  <w:gridSpan w:val="2"/>
                  <w:tcBorders>
                    <w:top w:val="nil"/>
                    <w:left w:val="nil"/>
                    <w:bottom w:val="nil"/>
                    <w:right w:val="nil"/>
                  </w:tcBorders>
                  <w:shd w:val="clear" w:color="auto" w:fill="auto"/>
                  <w:noWrap/>
                  <w:vAlign w:val="center"/>
                  <w:hideMark/>
                </w:tcPr>
                <w:p w14:paraId="46EE0632"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3470743F"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83</w:t>
                  </w:r>
                </w:p>
              </w:tc>
            </w:tr>
            <w:tr w:rsidR="008C4E11" w14:paraId="0FD473A9" w14:textId="77777777" w:rsidTr="008C4E11">
              <w:trPr>
                <w:trHeight w:val="300"/>
              </w:trPr>
              <w:tc>
                <w:tcPr>
                  <w:tcW w:w="547" w:type="dxa"/>
                  <w:tcBorders>
                    <w:top w:val="nil"/>
                    <w:left w:val="nil"/>
                    <w:bottom w:val="nil"/>
                    <w:right w:val="nil"/>
                  </w:tcBorders>
                  <w:shd w:val="clear" w:color="auto" w:fill="auto"/>
                  <w:noWrap/>
                  <w:vAlign w:val="bottom"/>
                  <w:hideMark/>
                </w:tcPr>
                <w:p w14:paraId="7DAB7892" w14:textId="77777777" w:rsidR="008C4E11" w:rsidRDefault="008C4E11" w:rsidP="008C4E11">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63D6191" w14:textId="77777777" w:rsidR="008C4E11" w:rsidRDefault="008C4E11" w:rsidP="008C4E11">
                  <w:pPr>
                    <w:rPr>
                      <w:sz w:val="20"/>
                      <w:szCs w:val="20"/>
                    </w:rPr>
                  </w:pPr>
                </w:p>
              </w:tc>
              <w:tc>
                <w:tcPr>
                  <w:tcW w:w="851" w:type="dxa"/>
                  <w:tcBorders>
                    <w:top w:val="nil"/>
                    <w:left w:val="nil"/>
                    <w:bottom w:val="nil"/>
                    <w:right w:val="nil"/>
                  </w:tcBorders>
                  <w:shd w:val="clear" w:color="auto" w:fill="auto"/>
                  <w:noWrap/>
                  <w:vAlign w:val="bottom"/>
                  <w:hideMark/>
                </w:tcPr>
                <w:p w14:paraId="6BD4BA23" w14:textId="77777777" w:rsidR="008C4E11" w:rsidRDefault="008C4E11" w:rsidP="008C4E11">
                  <w:pPr>
                    <w:rPr>
                      <w:rFonts w:ascii="Calibri" w:hAnsi="Calibri"/>
                      <w:color w:val="000000"/>
                      <w:sz w:val="22"/>
                      <w:szCs w:val="22"/>
                    </w:rPr>
                  </w:pPr>
                  <w:r>
                    <w:rPr>
                      <w:rFonts w:ascii="Calibri" w:hAnsi="Calibri"/>
                      <w:color w:val="000000"/>
                      <w:sz w:val="22"/>
                      <w:szCs w:val="22"/>
                    </w:rPr>
                    <w:t>10.2.1</w:t>
                  </w:r>
                </w:p>
              </w:tc>
              <w:tc>
                <w:tcPr>
                  <w:tcW w:w="3827" w:type="dxa"/>
                  <w:tcBorders>
                    <w:top w:val="nil"/>
                    <w:left w:val="nil"/>
                    <w:bottom w:val="nil"/>
                    <w:right w:val="nil"/>
                  </w:tcBorders>
                  <w:shd w:val="clear" w:color="auto" w:fill="auto"/>
                  <w:noWrap/>
                  <w:vAlign w:val="center"/>
                  <w:hideMark/>
                </w:tcPr>
                <w:p w14:paraId="5AF5AEF9" w14:textId="77777777" w:rsidR="008C4E11" w:rsidRDefault="008C4E11" w:rsidP="008C4E11">
                  <w:pPr>
                    <w:rPr>
                      <w:rFonts w:ascii="Arial" w:hAnsi="Arial" w:cs="Arial"/>
                      <w:color w:val="333399"/>
                      <w:sz w:val="20"/>
                      <w:szCs w:val="20"/>
                    </w:rPr>
                  </w:pPr>
                  <w:r>
                    <w:rPr>
                      <w:rFonts w:ascii="Arial" w:hAnsi="Arial" w:cs="Arial"/>
                      <w:noProof/>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1E4673C8" w14:textId="77777777" w:rsidR="008C4E11" w:rsidRDefault="008C4E11" w:rsidP="008C4E11">
                  <w:pPr>
                    <w:rPr>
                      <w:rFonts w:ascii="Arial" w:hAnsi="Arial" w:cs="Arial"/>
                      <w:color w:val="000080"/>
                      <w:sz w:val="20"/>
                      <w:szCs w:val="20"/>
                    </w:rPr>
                  </w:pPr>
                  <w:r>
                    <w:rPr>
                      <w:rFonts w:ascii="Arial" w:hAnsi="Arial" w:cs="Arial"/>
                      <w:noProof/>
                      <w:color w:val="000080"/>
                      <w:sz w:val="20"/>
                      <w:szCs w:val="20"/>
                    </w:rPr>
                    <w:t>83</w:t>
                  </w:r>
                </w:p>
              </w:tc>
            </w:tr>
            <w:tr w:rsidR="008C4E11" w14:paraId="677F57D3" w14:textId="77777777" w:rsidTr="008C4E11">
              <w:trPr>
                <w:trHeight w:val="300"/>
              </w:trPr>
              <w:tc>
                <w:tcPr>
                  <w:tcW w:w="547" w:type="dxa"/>
                  <w:tcBorders>
                    <w:top w:val="nil"/>
                    <w:left w:val="nil"/>
                    <w:bottom w:val="nil"/>
                    <w:right w:val="nil"/>
                  </w:tcBorders>
                  <w:shd w:val="clear" w:color="auto" w:fill="auto"/>
                  <w:noWrap/>
                  <w:vAlign w:val="bottom"/>
                  <w:hideMark/>
                </w:tcPr>
                <w:p w14:paraId="6465D01E" w14:textId="77777777" w:rsidR="008C4E11" w:rsidRDefault="008C4E11" w:rsidP="008C4E11">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0EDF1CE" w14:textId="77777777" w:rsidR="008C4E11" w:rsidRDefault="008C4E11" w:rsidP="008C4E11">
                  <w:pPr>
                    <w:rPr>
                      <w:rFonts w:ascii="Calibri" w:hAnsi="Calibri"/>
                      <w:color w:val="000000"/>
                      <w:sz w:val="22"/>
                      <w:szCs w:val="22"/>
                    </w:rPr>
                  </w:pPr>
                  <w:r>
                    <w:rPr>
                      <w:rFonts w:ascii="Calibri" w:hAnsi="Calibri"/>
                      <w:color w:val="000000"/>
                      <w:sz w:val="22"/>
                      <w:szCs w:val="22"/>
                    </w:rPr>
                    <w:t>10.3</w:t>
                  </w:r>
                </w:p>
              </w:tc>
              <w:tc>
                <w:tcPr>
                  <w:tcW w:w="4678" w:type="dxa"/>
                  <w:gridSpan w:val="2"/>
                  <w:tcBorders>
                    <w:top w:val="nil"/>
                    <w:left w:val="nil"/>
                    <w:bottom w:val="nil"/>
                    <w:right w:val="nil"/>
                  </w:tcBorders>
                  <w:shd w:val="clear" w:color="auto" w:fill="auto"/>
                  <w:noWrap/>
                  <w:vAlign w:val="center"/>
                  <w:hideMark/>
                </w:tcPr>
                <w:p w14:paraId="33623CAF" w14:textId="77777777" w:rsidR="008C4E11" w:rsidRDefault="008C4E11" w:rsidP="008C4E11">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5ABEDF0A" w14:textId="77777777" w:rsidR="008C4E11" w:rsidRDefault="008C4E11" w:rsidP="008C4E11">
                  <w:pPr>
                    <w:rPr>
                      <w:rFonts w:ascii="Arial" w:hAnsi="Arial" w:cs="Arial"/>
                      <w:i/>
                      <w:iCs/>
                      <w:color w:val="000080"/>
                      <w:sz w:val="20"/>
                      <w:szCs w:val="20"/>
                    </w:rPr>
                  </w:pPr>
                  <w:r>
                    <w:rPr>
                      <w:rFonts w:ascii="Arial" w:hAnsi="Arial" w:cs="Arial"/>
                      <w:i/>
                      <w:iCs/>
                      <w:noProof/>
                      <w:color w:val="000080"/>
                      <w:sz w:val="20"/>
                      <w:szCs w:val="20"/>
                    </w:rPr>
                    <w:t>83</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1B5A1EB8"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fldChar w:fldCharType="begin"/>
            </w:r>
            <w:r w:rsidRPr="008C4E11">
              <w:rPr>
                <w:rFonts w:ascii="Times New Roman" w:hAnsi="Times New Roman"/>
                <w:sz w:val="20"/>
                <w:szCs w:val="20"/>
              </w:rPr>
              <w:instrText xml:space="preserve"> TOC \n \c "Диаграмма" </w:instrText>
            </w:r>
            <w:r w:rsidRPr="008C4E11">
              <w:rPr>
                <w:rFonts w:ascii="Times New Roman" w:hAnsi="Times New Roman"/>
                <w:sz w:val="20"/>
                <w:szCs w:val="20"/>
              </w:rPr>
              <w:fldChar w:fldCharType="separate"/>
            </w:r>
            <w:r w:rsidRPr="008C4E11">
              <w:rPr>
                <w:rFonts w:ascii="Times New Roman" w:hAnsi="Times New Roman"/>
                <w:sz w:val="20"/>
                <w:szCs w:val="20"/>
              </w:rPr>
              <w:t>Диаграмма 1. Динамика ВВП в текущих ценах, 2014-2016 гг. и 2017 – 2019 гг прогноз, трлн. руб.</w:t>
            </w:r>
          </w:p>
          <w:p w14:paraId="6B594BB6"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2. Темпы роста промышленного производства, 2011-2017 гг. (прогноз), %</w:t>
            </w:r>
          </w:p>
          <w:p w14:paraId="5BBA8146"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3. Динамика объема инвестиций в основной капитал, 2010-2016 гг., трлн руб., %</w:t>
            </w:r>
          </w:p>
          <w:p w14:paraId="1CFE3386"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4. Инфляция в 2011-2017 гг. (прогноз), %</w:t>
            </w:r>
          </w:p>
          <w:p w14:paraId="5F0B4E08"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5. Динамика оборота розничной торговли, 2011-2016 гг. и 9 мес. 2017 г., трлн руб.</w:t>
            </w:r>
          </w:p>
          <w:p w14:paraId="4FBD6524"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6. Среднедушевые денежные доходы населения 2011 – 2016 гг., руб.</w:t>
            </w:r>
          </w:p>
          <w:p w14:paraId="2FDE06EC"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73BC5456"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8. Динамика объема российского производства медицинских изделий в 2012 – 2016 гг., млрд. руб., %</w:t>
            </w:r>
          </w:p>
          <w:p w14:paraId="1AFC67D2"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9. Динамика объема российского рынка медицинских изделий в 2012 – 2016 гг., млрд. руб., %</w:t>
            </w:r>
          </w:p>
          <w:p w14:paraId="6027B170"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10. Динамика доли товаров российского производства в объеме продаж медицинских изделий в 2012 – 2016 гг., %</w:t>
            </w:r>
          </w:p>
          <w:p w14:paraId="6DCF00D5"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11. Доли сегментов рынка брекетов в натуральном (штучном) выражении по способуустановки в 2016 году, %</w:t>
            </w:r>
          </w:p>
          <w:p w14:paraId="395FE1D7"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12. Сегментация рынка брекетов в натуральном (штучном) выражении по материалу изготовления в 2016 году, %</w:t>
            </w:r>
          </w:p>
          <w:p w14:paraId="2E67D5B0"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13. Сегментация рынка брекетов в натуральном (штучном) выражении по механизму крепления дуги в 2016 году, %</w:t>
            </w:r>
          </w:p>
          <w:p w14:paraId="607D9FF2"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lastRenderedPageBreak/>
              <w:t>Диаграмма 14. Сегментация рынка брекетов в натуральном (штучном) выражении по форме в 2016 году, %</w:t>
            </w:r>
          </w:p>
          <w:p w14:paraId="4E6DED0A"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15. Динамика объема импорта брекетов в натуральном выражении в 2012 - 2016 гг., тонн, %</w:t>
            </w:r>
          </w:p>
          <w:p w14:paraId="6A2B8893"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16. Динамика объема импорта брекетов в денежном выражении в 2012 - 2016 гг., тыс. долл., %</w:t>
            </w:r>
          </w:p>
          <w:p w14:paraId="2323577B"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17. Крупнейшие компании по объему импорта брекетов в натуральном выражении в 2016 году, %</w:t>
            </w:r>
          </w:p>
          <w:p w14:paraId="1DDFC8A0"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18. Крупнейшие компании по объему импорта брекетов в стоимостном выражении в 2016 году, %</w:t>
            </w:r>
          </w:p>
          <w:p w14:paraId="2D206BC8"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19. Ответы респондентов-женщин на вопрос, хотели бы они установить брекеты, %</w:t>
            </w:r>
          </w:p>
          <w:p w14:paraId="4FD3A056"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20. Ответы респондентов-мужчин на вопрос, хотели бы они установить брекеты, %</w:t>
            </w:r>
          </w:p>
          <w:p w14:paraId="04BAE46E"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21. Наиболее важные для потребителей характеристики брекетов, %</w:t>
            </w:r>
          </w:p>
          <w:p w14:paraId="10D9F3A1"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Диаграмма 22. Ответы респондентов на вопрос, какие виды брекетов они хотели бы установить , %</w:t>
            </w:r>
          </w:p>
          <w:p w14:paraId="14642CA6" w14:textId="77777777" w:rsidR="008C4E11" w:rsidRPr="008C4E11" w:rsidRDefault="008C4E11" w:rsidP="008C4E11">
            <w:pPr>
              <w:pStyle w:val="a4"/>
              <w:rPr>
                <w:b w:val="0"/>
                <w:sz w:val="20"/>
                <w:szCs w:val="20"/>
              </w:rPr>
            </w:pPr>
            <w:r w:rsidRPr="008C4E11">
              <w:rPr>
                <w:b w:val="0"/>
                <w:sz w:val="20"/>
                <w:szCs w:val="20"/>
              </w:rPr>
              <w:fldChar w:fldCharType="end"/>
            </w:r>
            <w:r w:rsidRPr="008C4E11">
              <w:rPr>
                <w:b w:val="0"/>
                <w:sz w:val="20"/>
                <w:szCs w:val="20"/>
              </w:rPr>
              <w:fldChar w:fldCharType="begin"/>
            </w:r>
            <w:r w:rsidRPr="008C4E11">
              <w:rPr>
                <w:b w:val="0"/>
                <w:sz w:val="20"/>
                <w:szCs w:val="20"/>
              </w:rPr>
              <w:instrText xml:space="preserve"> TOC \n \c "Таблица" </w:instrText>
            </w:r>
            <w:r w:rsidRPr="008C4E11">
              <w:rPr>
                <w:b w:val="0"/>
                <w:sz w:val="20"/>
                <w:szCs w:val="20"/>
              </w:rPr>
              <w:fldChar w:fldCharType="separate"/>
            </w:r>
          </w:p>
          <w:p w14:paraId="6211A8E1"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1. Сегментация брекетов</w:t>
            </w:r>
          </w:p>
          <w:p w14:paraId="5A88B201"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2. Средняя стоимость брекетов основных производителей, руб./шт. (1 часть)</w:t>
            </w:r>
          </w:p>
          <w:p w14:paraId="4921AA47"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3. Средняя стоимость брекетов основных производителей, руб./шт. (2 часть)</w:t>
            </w:r>
          </w:p>
          <w:p w14:paraId="2B8E3E6F"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4. Средняя стоимость брекетов основных производителей, руб./шт. (3 часть)</w:t>
            </w:r>
          </w:p>
          <w:p w14:paraId="0AFDFD99"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5. Средняя стоимость брекетов основных производителей, руб./шт. (4 часть)</w:t>
            </w:r>
          </w:p>
          <w:p w14:paraId="4CF67ED1"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6. Емкость рынка брекетов в России в 2017 году, шт.</w:t>
            </w:r>
          </w:p>
          <w:p w14:paraId="276C0686"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7. Таможенные коды продукции</w:t>
            </w:r>
          </w:p>
          <w:p w14:paraId="7642FA0C"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8. Объем внешней торговли брекетами в 2016 г.</w:t>
            </w:r>
          </w:p>
          <w:p w14:paraId="027FA77B"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9. Структура импорта брекетов воды по странам-импортёрам в 2016 году</w:t>
            </w:r>
          </w:p>
          <w:p w14:paraId="7648DCBE"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10. Структура импорта брекетов по странам-производителям в 2016 году</w:t>
            </w:r>
          </w:p>
          <w:p w14:paraId="644954AB"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11. Структура импорта брекетов по производителям в 2016 году</w:t>
            </w:r>
          </w:p>
          <w:p w14:paraId="6C420766"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12. Объем импорта компаний-производителей брекетов, импортирующих данную продукцию в Россию в 2016 году (сортировка по объему импорта в натуральном выражении)</w:t>
            </w:r>
          </w:p>
          <w:p w14:paraId="3C22C7BF"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lastRenderedPageBreak/>
              <w:t>Таблица 13. Крупнейшие производители брекетов, представленных на российском рынке</w:t>
            </w:r>
          </w:p>
          <w:p w14:paraId="1D55AF40"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14. Сравнительная характеристика основных производителей на рынке</w:t>
            </w:r>
          </w:p>
          <w:p w14:paraId="7B30DAF3"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15. Отдельные компании оптового сегмента рынка брекетов, представленныхна российском рынке</w:t>
            </w:r>
          </w:p>
          <w:p w14:paraId="1C4C9F08"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16. Сравнительная характеристика отдельных оптовых компаний рынке брекетов</w:t>
            </w:r>
          </w:p>
          <w:p w14:paraId="427DA809"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17. STEP-анализ российского рынка брекетов</w:t>
            </w:r>
          </w:p>
          <w:p w14:paraId="69A42899"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Таблица 18. Возможные риски, связанные с Рынком</w:t>
            </w:r>
          </w:p>
          <w:p w14:paraId="59B672C9" w14:textId="77777777" w:rsidR="008C4E11" w:rsidRPr="008C4E11" w:rsidRDefault="008C4E11" w:rsidP="008C4E11">
            <w:pPr>
              <w:pStyle w:val="a4"/>
              <w:rPr>
                <w:b w:val="0"/>
                <w:sz w:val="20"/>
                <w:szCs w:val="20"/>
              </w:rPr>
            </w:pPr>
            <w:r w:rsidRPr="008C4E11">
              <w:rPr>
                <w:b w:val="0"/>
                <w:sz w:val="20"/>
                <w:szCs w:val="20"/>
              </w:rPr>
              <w:fldChar w:fldCharType="end"/>
            </w:r>
            <w:r w:rsidRPr="008C4E11">
              <w:rPr>
                <w:b w:val="0"/>
                <w:sz w:val="20"/>
                <w:szCs w:val="20"/>
              </w:rPr>
              <w:fldChar w:fldCharType="begin"/>
            </w:r>
            <w:r w:rsidRPr="008C4E11">
              <w:rPr>
                <w:b w:val="0"/>
                <w:sz w:val="20"/>
                <w:szCs w:val="20"/>
              </w:rPr>
              <w:instrText xml:space="preserve"> TOC \n \c "Схема" </w:instrText>
            </w:r>
            <w:r w:rsidRPr="008C4E11">
              <w:rPr>
                <w:b w:val="0"/>
                <w:sz w:val="20"/>
                <w:szCs w:val="20"/>
              </w:rPr>
              <w:fldChar w:fldCharType="separate"/>
            </w:r>
          </w:p>
          <w:p w14:paraId="475E76DD"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Схема 1. Распределение основных брендов брекетов на российском рынке по ценовым сегментам</w:t>
            </w:r>
          </w:p>
          <w:p w14:paraId="0E02E111" w14:textId="77777777" w:rsidR="008C4E11" w:rsidRPr="008C4E11" w:rsidRDefault="008C4E11" w:rsidP="008C4E11">
            <w:pPr>
              <w:pStyle w:val="ad"/>
              <w:tabs>
                <w:tab w:val="right" w:leader="dot" w:pos="9962"/>
              </w:tabs>
              <w:rPr>
                <w:rFonts w:ascii="Times New Roman" w:hAnsi="Times New Roman"/>
                <w:sz w:val="20"/>
                <w:szCs w:val="20"/>
              </w:rPr>
            </w:pPr>
            <w:r w:rsidRPr="008C4E11">
              <w:rPr>
                <w:rFonts w:ascii="Times New Roman" w:hAnsi="Times New Roman"/>
                <w:sz w:val="20"/>
                <w:szCs w:val="20"/>
              </w:rPr>
              <w:t>Схема 2. Общая схема товародвижения на рынке брекетов</w:t>
            </w:r>
          </w:p>
          <w:p w14:paraId="579832ED" w14:textId="1F81086B" w:rsidR="0062380F" w:rsidRPr="00091322" w:rsidRDefault="008C4E11" w:rsidP="008C4E11">
            <w:pPr>
              <w:widowControl w:val="0"/>
              <w:tabs>
                <w:tab w:val="right" w:pos="7127"/>
              </w:tabs>
              <w:autoSpaceDE w:val="0"/>
              <w:autoSpaceDN w:val="0"/>
              <w:adjustRightInd w:val="0"/>
              <w:ind w:right="114"/>
              <w:jc w:val="both"/>
              <w:rPr>
                <w:sz w:val="20"/>
                <w:szCs w:val="20"/>
              </w:rPr>
            </w:pPr>
            <w:r w:rsidRPr="008C4E11">
              <w:rPr>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5F4DD8F8" w:rsidR="00F32BA1" w:rsidRPr="00A31814" w:rsidRDefault="009E4251" w:rsidP="008C4E11">
            <w:pPr>
              <w:rPr>
                <w:sz w:val="20"/>
                <w:szCs w:val="20"/>
              </w:rPr>
            </w:pPr>
            <w:r w:rsidRPr="00AF40B0">
              <w:rPr>
                <w:sz w:val="20"/>
                <w:szCs w:val="20"/>
              </w:rPr>
              <w:t>ГИ</w:t>
            </w:r>
            <w:r w:rsidR="00FB60F2" w:rsidRPr="00AF40B0">
              <w:rPr>
                <w:sz w:val="20"/>
                <w:szCs w:val="20"/>
              </w:rPr>
              <w:t xml:space="preserve"> </w:t>
            </w:r>
            <w:proofErr w:type="spellStart"/>
            <w:r w:rsidR="008C4E11">
              <w:rPr>
                <w:sz w:val="20"/>
                <w:szCs w:val="20"/>
              </w:rPr>
              <w:t>ортодонтических</w:t>
            </w:r>
            <w:proofErr w:type="spellEnd"/>
            <w:r w:rsidR="008C4E11">
              <w:rPr>
                <w:sz w:val="20"/>
                <w:szCs w:val="20"/>
              </w:rPr>
              <w:t xml:space="preserve"> брекетов</w:t>
            </w:r>
            <w:bookmarkStart w:id="6" w:name="_GoBack"/>
            <w:bookmarkEnd w:id="6"/>
            <w:r w:rsidR="002A5787">
              <w:rPr>
                <w:sz w:val="20"/>
                <w:szCs w:val="20"/>
              </w:rPr>
              <w:t xml:space="preserve"> </w:t>
            </w:r>
            <w:r w:rsidR="00FB60F2" w:rsidRPr="00AF40B0">
              <w:rPr>
                <w:sz w:val="20"/>
                <w:szCs w:val="20"/>
              </w:rPr>
              <w:t>201</w:t>
            </w:r>
            <w:r w:rsidR="00677BEB">
              <w:rPr>
                <w:sz w:val="20"/>
                <w:szCs w:val="20"/>
              </w:rPr>
              <w:t>7</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552702"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552702"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552702"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552702"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A9DDA" w14:textId="77777777" w:rsidR="00552702" w:rsidRDefault="00552702">
      <w:r>
        <w:separator/>
      </w:r>
    </w:p>
  </w:endnote>
  <w:endnote w:type="continuationSeparator" w:id="0">
    <w:p w14:paraId="3FCD762B" w14:textId="77777777" w:rsidR="00552702" w:rsidRDefault="0055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A6981" w:rsidRDefault="00DA6981"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A6981" w:rsidRDefault="00DA6981"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A6981" w:rsidRPr="00D000EA" w:rsidRDefault="00DA6981"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8C4E11">
      <w:rPr>
        <w:rStyle w:val="af2"/>
        <w:b/>
        <w:noProof/>
        <w:color w:val="000080"/>
      </w:rPr>
      <w:t>5</w:t>
    </w:r>
    <w:r w:rsidRPr="00D000EA">
      <w:rPr>
        <w:rStyle w:val="af2"/>
        <w:b/>
        <w:color w:val="000080"/>
      </w:rPr>
      <w:fldChar w:fldCharType="end"/>
    </w:r>
  </w:p>
  <w:p w14:paraId="69398999" w14:textId="77777777" w:rsidR="00DA6981" w:rsidRDefault="00DA6981"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6B4D" w14:textId="77777777" w:rsidR="00552702" w:rsidRDefault="00552702">
      <w:r>
        <w:separator/>
      </w:r>
    </w:p>
  </w:footnote>
  <w:footnote w:type="continuationSeparator" w:id="0">
    <w:p w14:paraId="4E39FD63" w14:textId="77777777" w:rsidR="00552702" w:rsidRDefault="0055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61A0DB85" w:rsidR="00DA6981" w:rsidRDefault="00511CE7"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151290E">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noProof/>
        <w:color w:val="333399"/>
        <w:sz w:val="28"/>
      </w:rPr>
      <w:t xml:space="preserve">Маркетинговое Агентство </w:t>
    </w:r>
    <w:r w:rsidR="00DA6981">
      <w:rPr>
        <w:rFonts w:ascii="Tahoma" w:hAnsi="Tahoma"/>
        <w:b/>
        <w:color w:val="333399"/>
        <w:sz w:val="28"/>
        <w:lang w:val="en-US"/>
      </w:rPr>
      <w:t>Step</w:t>
    </w:r>
    <w:r w:rsidR="00DA6981" w:rsidRPr="00247FEF">
      <w:rPr>
        <w:rFonts w:ascii="Tahoma" w:hAnsi="Tahoma"/>
        <w:b/>
        <w:color w:val="333399"/>
        <w:sz w:val="28"/>
      </w:rPr>
      <w:t xml:space="preserve"> </w:t>
    </w:r>
    <w:r w:rsidR="00DA6981">
      <w:rPr>
        <w:rFonts w:ascii="Tahoma" w:hAnsi="Tahoma"/>
        <w:b/>
        <w:color w:val="333399"/>
        <w:sz w:val="28"/>
        <w:lang w:val="en-US"/>
      </w:rPr>
      <w:t>by</w:t>
    </w:r>
    <w:r w:rsidR="00DA6981" w:rsidRPr="00247FEF">
      <w:rPr>
        <w:rFonts w:ascii="Tahoma" w:hAnsi="Tahoma"/>
        <w:b/>
        <w:color w:val="333399"/>
        <w:sz w:val="28"/>
      </w:rPr>
      <w:t xml:space="preserve"> </w:t>
    </w:r>
    <w:r w:rsidR="00DA6981">
      <w:rPr>
        <w:rFonts w:ascii="Tahoma" w:hAnsi="Tahoma"/>
        <w:b/>
        <w:color w:val="333399"/>
        <w:sz w:val="28"/>
        <w:lang w:val="en-US"/>
      </w:rPr>
      <w:t>Step</w:t>
    </w:r>
  </w:p>
  <w:p w14:paraId="7F5EF2BC" w14:textId="77777777" w:rsidR="00DA6981" w:rsidRDefault="00DA6981"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10031736" w:rsidR="00DA6981" w:rsidRDefault="00511CE7"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354AC20C">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color w:val="333399"/>
        <w:sz w:val="16"/>
      </w:rPr>
      <w:t xml:space="preserve">тел. (495) 760 50 </w:t>
    </w:r>
    <w:proofErr w:type="gramStart"/>
    <w:r w:rsidR="00DA6981">
      <w:rPr>
        <w:rFonts w:ascii="Tahoma" w:hAnsi="Tahoma"/>
        <w:b/>
        <w:color w:val="333399"/>
        <w:sz w:val="16"/>
      </w:rPr>
      <w:t xml:space="preserve">73  </w:t>
    </w:r>
    <w:hyperlink r:id="rId3" w:history="1">
      <w:r w:rsidR="00DA6981">
        <w:rPr>
          <w:rStyle w:val="a6"/>
          <w:rFonts w:ascii="Tahoma" w:hAnsi="Tahoma"/>
          <w:b/>
          <w:color w:val="333399"/>
          <w:sz w:val="16"/>
          <w:lang w:val="en-US"/>
        </w:rPr>
        <w:t>www</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by</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ru</w:t>
      </w:r>
      <w:proofErr w:type="gramEnd"/>
    </w:hyperlink>
  </w:p>
  <w:p w14:paraId="3D1DE652" w14:textId="77777777" w:rsidR="00DA6981" w:rsidRDefault="00DA6981" w:rsidP="006651BE">
    <w:pPr>
      <w:pStyle w:val="ab"/>
      <w:tabs>
        <w:tab w:val="clear" w:pos="9355"/>
        <w:tab w:val="left" w:pos="4956"/>
        <w:tab w:val="left" w:pos="5664"/>
        <w:tab w:val="left" w:pos="6372"/>
      </w:tabs>
      <w:ind w:left="-2268" w:right="360"/>
    </w:pPr>
  </w:p>
  <w:p w14:paraId="1AB15AD3" w14:textId="77777777" w:rsidR="00DA6981" w:rsidRPr="00CF3D73" w:rsidRDefault="00DA6981"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29E4"/>
    <w:rsid w:val="00084B27"/>
    <w:rsid w:val="00085022"/>
    <w:rsid w:val="00091322"/>
    <w:rsid w:val="000A3982"/>
    <w:rsid w:val="000A44AA"/>
    <w:rsid w:val="000B3F12"/>
    <w:rsid w:val="000B4389"/>
    <w:rsid w:val="000C73AA"/>
    <w:rsid w:val="000D4EFA"/>
    <w:rsid w:val="000D4FAA"/>
    <w:rsid w:val="000D7AB9"/>
    <w:rsid w:val="000F729D"/>
    <w:rsid w:val="001124C7"/>
    <w:rsid w:val="00115E69"/>
    <w:rsid w:val="001200F8"/>
    <w:rsid w:val="00142C71"/>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40062E"/>
    <w:rsid w:val="004006A7"/>
    <w:rsid w:val="00400E82"/>
    <w:rsid w:val="0040337D"/>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2730"/>
    <w:rsid w:val="004C33CC"/>
    <w:rsid w:val="004C72E2"/>
    <w:rsid w:val="004D4CE8"/>
    <w:rsid w:val="004E49CC"/>
    <w:rsid w:val="004F3289"/>
    <w:rsid w:val="00500A0D"/>
    <w:rsid w:val="00501E42"/>
    <w:rsid w:val="005043E8"/>
    <w:rsid w:val="00511CE7"/>
    <w:rsid w:val="00513251"/>
    <w:rsid w:val="00524B9C"/>
    <w:rsid w:val="00536E1A"/>
    <w:rsid w:val="00545A54"/>
    <w:rsid w:val="005521FC"/>
    <w:rsid w:val="00552702"/>
    <w:rsid w:val="00561D01"/>
    <w:rsid w:val="00561FAA"/>
    <w:rsid w:val="00564887"/>
    <w:rsid w:val="0058080B"/>
    <w:rsid w:val="0059349A"/>
    <w:rsid w:val="005B76CB"/>
    <w:rsid w:val="005C0827"/>
    <w:rsid w:val="005C2AE5"/>
    <w:rsid w:val="005D2DAB"/>
    <w:rsid w:val="005E0549"/>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31026"/>
    <w:rsid w:val="00743BA7"/>
    <w:rsid w:val="00744D1A"/>
    <w:rsid w:val="00747571"/>
    <w:rsid w:val="00760F7A"/>
    <w:rsid w:val="007622DC"/>
    <w:rsid w:val="0076423E"/>
    <w:rsid w:val="00764288"/>
    <w:rsid w:val="007903F0"/>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C4E11"/>
    <w:rsid w:val="008C52E8"/>
    <w:rsid w:val="008D1819"/>
    <w:rsid w:val="008F2E5E"/>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6D30"/>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7582"/>
    <w:rsid w:val="00DF1A7E"/>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3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character" w:styleId="afc">
    <w:name w:val="Subtle Emphasis"/>
    <w:uiPriority w:val="19"/>
    <w:qFormat/>
    <w:rsid w:val="00511CE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0127">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28308790">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9835</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4</cp:revision>
  <cp:lastPrinted>2007-02-02T15:05:00Z</cp:lastPrinted>
  <dcterms:created xsi:type="dcterms:W3CDTF">2017-11-28T13:29:00Z</dcterms:created>
  <dcterms:modified xsi:type="dcterms:W3CDTF">2017-11-29T21:12:00Z</dcterms:modified>
</cp:coreProperties>
</file>